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8FA208" w14:textId="7586CEF3" w:rsidR="002F396C" w:rsidRPr="00740E76" w:rsidRDefault="002F396C" w:rsidP="002F396C">
      <w:pPr>
        <w:tabs>
          <w:tab w:val="center" w:pos="4536"/>
          <w:tab w:val="right" w:pos="7938"/>
          <w:tab w:val="right" w:pos="9639"/>
        </w:tabs>
        <w:ind w:right="2"/>
        <w:rPr>
          <w:rFonts w:ascii="Arial" w:hAnsi="Arial" w:cs="Arial"/>
          <w:b/>
          <w:bCs/>
          <w:sz w:val="28"/>
          <w:lang w:val="en-GB"/>
        </w:rPr>
      </w:pPr>
      <w:bookmarkStart w:id="0" w:name="historyclause"/>
      <w:bookmarkStart w:id="1" w:name="_Toc383764588"/>
      <w:r w:rsidRPr="00A80D3B">
        <w:rPr>
          <w:rFonts w:ascii="Arial" w:hAnsi="Arial" w:cs="Arial"/>
          <w:b/>
          <w:bCs/>
          <w:sz w:val="28"/>
        </w:rPr>
        <w:t>3GPP TSG RAN WG1 #1</w:t>
      </w:r>
      <w:r>
        <w:rPr>
          <w:rFonts w:ascii="Arial" w:hAnsi="Arial" w:cs="Arial"/>
          <w:b/>
          <w:bCs/>
          <w:sz w:val="28"/>
        </w:rPr>
        <w:t>1</w:t>
      </w:r>
      <w:r w:rsidR="00740E76" w:rsidRPr="003761CF">
        <w:rPr>
          <w:rFonts w:ascii="Arial" w:hAnsi="Arial" w:cs="Arial"/>
          <w:b/>
          <w:bCs/>
          <w:sz w:val="28"/>
        </w:rPr>
        <w:t>8</w:t>
      </w:r>
      <w:r w:rsidRPr="00884801">
        <w:rPr>
          <w:rFonts w:ascii="Arial" w:hAnsi="Arial" w:cs="Arial"/>
          <w:b/>
          <w:bCs/>
          <w:sz w:val="28"/>
        </w:rPr>
        <w:t xml:space="preserve">      </w:t>
      </w:r>
      <w:r w:rsidRPr="00265ECB">
        <w:rPr>
          <w:rFonts w:ascii="Arial" w:hAnsi="Arial" w:cs="Arial"/>
          <w:b/>
          <w:bCs/>
          <w:sz w:val="28"/>
        </w:rPr>
        <w:t xml:space="preserve"> </w:t>
      </w:r>
      <w:r w:rsidRPr="00884801">
        <w:rPr>
          <w:rFonts w:ascii="Arial" w:hAnsi="Arial" w:cs="Arial"/>
          <w:b/>
          <w:bCs/>
          <w:sz w:val="28"/>
        </w:rPr>
        <w:t xml:space="preserve">                                          </w:t>
      </w:r>
      <w:r w:rsidR="00265ECB" w:rsidRPr="003761CF">
        <w:rPr>
          <w:rFonts w:ascii="Arial" w:hAnsi="Arial" w:cs="Arial"/>
          <w:b/>
          <w:bCs/>
          <w:sz w:val="28"/>
        </w:rPr>
        <w:t xml:space="preserve">     </w:t>
      </w:r>
      <w:r w:rsidRPr="00884801">
        <w:rPr>
          <w:rFonts w:ascii="Arial" w:hAnsi="Arial" w:cs="Arial"/>
          <w:b/>
          <w:bCs/>
          <w:sz w:val="28"/>
        </w:rPr>
        <w:t xml:space="preserve"> </w:t>
      </w:r>
      <w:r w:rsidR="003761CF" w:rsidRPr="003761CF">
        <w:rPr>
          <w:rFonts w:ascii="Arial" w:hAnsi="Arial" w:cs="Arial"/>
          <w:b/>
          <w:bCs/>
          <w:sz w:val="28"/>
        </w:rPr>
        <w:t>R1-2406781</w:t>
      </w:r>
    </w:p>
    <w:p w14:paraId="6B47E219" w14:textId="1B9ADD69" w:rsidR="002F396C" w:rsidRDefault="00000000" w:rsidP="002F396C">
      <w:pPr>
        <w:tabs>
          <w:tab w:val="center" w:pos="4536"/>
          <w:tab w:val="right" w:pos="7938"/>
          <w:tab w:val="right" w:pos="9639"/>
        </w:tabs>
        <w:ind w:right="2"/>
        <w:rPr>
          <w:rFonts w:ascii="Arial" w:eastAsia="MS Mincho" w:hAnsi="Arial" w:cs="Arial"/>
          <w:b/>
          <w:bCs/>
          <w:sz w:val="28"/>
          <w:lang w:eastAsia="ja-JP"/>
        </w:rPr>
      </w:pPr>
      <w:hyperlink r:id="rId6" w:tgtFrame="_blank" w:history="1">
        <w:r w:rsidR="00740E76" w:rsidRPr="00740E76">
          <w:rPr>
            <w:rFonts w:ascii="Arial" w:eastAsia="MS Mincho" w:hAnsi="Arial" w:cs="Arial"/>
            <w:b/>
            <w:bCs/>
            <w:sz w:val="28"/>
            <w:lang w:val="en-GB" w:eastAsia="ja-JP"/>
          </w:rPr>
          <w:t>Maastricht</w:t>
        </w:r>
      </w:hyperlink>
      <w:r w:rsidR="00740E76" w:rsidRPr="00740E76">
        <w:rPr>
          <w:rFonts w:ascii="Arial" w:eastAsia="MS Mincho" w:hAnsi="Arial" w:cs="Arial"/>
          <w:b/>
          <w:bCs/>
          <w:sz w:val="28"/>
          <w:lang w:val="en-GB" w:eastAsia="ja-JP"/>
        </w:rPr>
        <w:t xml:space="preserve">, </w:t>
      </w:r>
      <w:r w:rsidR="009F199D">
        <w:rPr>
          <w:rFonts w:ascii="Arial" w:eastAsia="MS Mincho" w:hAnsi="Arial" w:cs="Arial"/>
          <w:b/>
          <w:bCs/>
          <w:sz w:val="28"/>
          <w:lang w:val="en-GB" w:eastAsia="ja-JP"/>
        </w:rPr>
        <w:t>NL</w:t>
      </w:r>
      <w:r w:rsidR="002F396C" w:rsidRPr="00740E76">
        <w:rPr>
          <w:rFonts w:ascii="Arial" w:eastAsia="MS Mincho" w:hAnsi="Arial" w:cs="Arial"/>
          <w:b/>
          <w:bCs/>
          <w:sz w:val="28"/>
          <w:lang w:val="en-GB" w:eastAsia="ja-JP"/>
        </w:rPr>
        <w:t>,</w:t>
      </w:r>
      <w:r w:rsidR="002F396C">
        <w:rPr>
          <w:rFonts w:ascii="Arial" w:eastAsia="MS Mincho" w:hAnsi="Arial" w:cs="Arial"/>
          <w:b/>
          <w:bCs/>
          <w:sz w:val="28"/>
          <w:lang w:eastAsia="ja-JP"/>
        </w:rPr>
        <w:t xml:space="preserve"> </w:t>
      </w:r>
      <w:r w:rsidR="00740E76">
        <w:rPr>
          <w:rFonts w:ascii="Arial" w:eastAsia="MS Mincho" w:hAnsi="Arial" w:cs="Arial"/>
          <w:b/>
          <w:bCs/>
          <w:sz w:val="28"/>
          <w:lang w:val="en-GB" w:eastAsia="ja-JP"/>
        </w:rPr>
        <w:t>August</w:t>
      </w:r>
      <w:r w:rsidR="002F396C">
        <w:rPr>
          <w:rFonts w:ascii="Arial" w:eastAsia="MS Mincho" w:hAnsi="Arial" w:cs="Arial"/>
          <w:b/>
          <w:bCs/>
          <w:sz w:val="28"/>
          <w:lang w:eastAsia="ja-JP"/>
        </w:rPr>
        <w:t xml:space="preserve"> </w:t>
      </w:r>
      <w:r w:rsidR="00740E76">
        <w:rPr>
          <w:rFonts w:ascii="Arial" w:eastAsia="MS Mincho" w:hAnsi="Arial" w:cs="Arial"/>
          <w:b/>
          <w:bCs/>
          <w:sz w:val="28"/>
          <w:lang w:val="en-GB" w:eastAsia="ja-JP"/>
        </w:rPr>
        <w:t>19</w:t>
      </w:r>
      <w:r w:rsidR="002F396C">
        <w:rPr>
          <w:rFonts w:ascii="Malgun Gothic" w:eastAsia="Malgun Gothic" w:hAnsi="Malgun Gothic" w:cs="Malgun Gothic" w:hint="eastAsia"/>
          <w:b/>
          <w:bCs/>
          <w:sz w:val="28"/>
          <w:vertAlign w:val="superscript"/>
          <w:lang w:eastAsia="ko-KR"/>
        </w:rPr>
        <w:t>th</w:t>
      </w:r>
      <w:r w:rsidR="002F396C">
        <w:rPr>
          <w:rFonts w:ascii="Arial" w:eastAsia="MS Mincho" w:hAnsi="Arial" w:cs="Arial"/>
          <w:b/>
          <w:bCs/>
          <w:sz w:val="28"/>
          <w:lang w:eastAsia="ja-JP"/>
        </w:rPr>
        <w:t xml:space="preserve"> </w:t>
      </w:r>
      <w:r w:rsidR="002F396C" w:rsidRPr="0032415B">
        <w:rPr>
          <w:rFonts w:ascii="Arial" w:hAnsi="Arial" w:cs="Arial"/>
          <w:b/>
          <w:bCs/>
          <w:sz w:val="28"/>
        </w:rPr>
        <w:t>–</w:t>
      </w:r>
      <w:r w:rsidR="002F396C">
        <w:rPr>
          <w:rFonts w:ascii="Arial" w:hAnsi="Arial" w:cs="Arial"/>
          <w:b/>
          <w:bCs/>
          <w:sz w:val="28"/>
        </w:rPr>
        <w:t xml:space="preserve"> 2</w:t>
      </w:r>
      <w:r w:rsidR="00740E76">
        <w:rPr>
          <w:rFonts w:ascii="Arial" w:hAnsi="Arial" w:cs="Arial"/>
          <w:b/>
          <w:bCs/>
          <w:sz w:val="28"/>
          <w:lang w:val="en-GB"/>
        </w:rPr>
        <w:t>3</w:t>
      </w:r>
      <w:r w:rsidR="00740E76">
        <w:rPr>
          <w:rFonts w:ascii="Arial" w:hAnsi="Arial" w:cs="Arial"/>
          <w:b/>
          <w:bCs/>
          <w:sz w:val="28"/>
          <w:vertAlign w:val="superscript"/>
          <w:lang w:val="en-GB" w:eastAsia="ko-KR"/>
        </w:rPr>
        <w:t>rd</w:t>
      </w:r>
      <w:r w:rsidR="002F396C">
        <w:rPr>
          <w:rFonts w:ascii="Arial" w:eastAsia="MS Mincho" w:hAnsi="Arial" w:cs="Arial"/>
          <w:b/>
          <w:bCs/>
          <w:sz w:val="28"/>
          <w:lang w:eastAsia="ja-JP"/>
        </w:rPr>
        <w:t>, 2024</w:t>
      </w:r>
    </w:p>
    <w:p w14:paraId="4804D5C1" w14:textId="77777777" w:rsidR="009F199D" w:rsidRDefault="009F199D" w:rsidP="002F396C">
      <w:pPr>
        <w:tabs>
          <w:tab w:val="center" w:pos="4536"/>
          <w:tab w:val="right" w:pos="7938"/>
          <w:tab w:val="right" w:pos="9639"/>
        </w:tabs>
        <w:ind w:right="2"/>
        <w:rPr>
          <w:rFonts w:ascii="Arial" w:eastAsia="MS Mincho" w:hAnsi="Arial" w:cs="Arial"/>
          <w:b/>
          <w:bCs/>
          <w:sz w:val="28"/>
          <w:lang w:eastAsia="ja-JP"/>
        </w:rPr>
      </w:pPr>
    </w:p>
    <w:p w14:paraId="7FCDD4DE" w14:textId="77777777" w:rsidR="00A40271" w:rsidRPr="00884801" w:rsidRDefault="00A40271" w:rsidP="00A40271">
      <w:pPr>
        <w:pStyle w:val="Comments"/>
        <w:rPr>
          <w:rFonts w:cs="Arial"/>
          <w:b/>
          <w:bCs/>
          <w:i w:val="0"/>
          <w:noProof w:val="0"/>
          <w:sz w:val="28"/>
          <w:szCs w:val="20"/>
          <w:lang w:eastAsia="ja-JP"/>
        </w:rPr>
      </w:pPr>
    </w:p>
    <w:p w14:paraId="166C5644" w14:textId="4DFD6C45" w:rsidR="00A40271" w:rsidRPr="00884801" w:rsidRDefault="00A40271" w:rsidP="00A40271">
      <w:pPr>
        <w:pStyle w:val="Header"/>
        <w:rPr>
          <w:rFonts w:eastAsia="MS Mincho" w:cs="Arial"/>
          <w:bCs/>
          <w:noProof w:val="0"/>
          <w:sz w:val="28"/>
          <w:lang w:eastAsia="ja-JP"/>
        </w:rPr>
      </w:pPr>
      <w:r w:rsidRPr="00884801">
        <w:rPr>
          <w:rFonts w:eastAsia="MS Mincho" w:cs="Arial"/>
          <w:bCs/>
          <w:noProof w:val="0"/>
          <w:sz w:val="28"/>
          <w:lang w:eastAsia="ja-JP"/>
        </w:rPr>
        <w:t>Source: Google</w:t>
      </w:r>
    </w:p>
    <w:p w14:paraId="55362DDE" w14:textId="647E1037" w:rsidR="00A40271" w:rsidRPr="00884801" w:rsidRDefault="00A40271" w:rsidP="00A40271">
      <w:pPr>
        <w:pStyle w:val="Header"/>
        <w:rPr>
          <w:rFonts w:eastAsia="MS Mincho" w:cs="Arial"/>
          <w:bCs/>
          <w:noProof w:val="0"/>
          <w:sz w:val="28"/>
          <w:lang w:eastAsia="ja-JP"/>
        </w:rPr>
      </w:pPr>
      <w:r w:rsidRPr="00884801">
        <w:rPr>
          <w:rFonts w:eastAsia="MS Mincho" w:cs="Arial"/>
          <w:bCs/>
          <w:noProof w:val="0"/>
          <w:sz w:val="28"/>
          <w:lang w:eastAsia="ja-JP"/>
        </w:rPr>
        <w:t>Title:</w:t>
      </w:r>
      <w:r w:rsidRPr="00884801">
        <w:rPr>
          <w:rFonts w:eastAsia="MS Mincho" w:cs="Arial"/>
          <w:bCs/>
          <w:noProof w:val="0"/>
          <w:sz w:val="28"/>
          <w:lang w:eastAsia="ja-JP"/>
        </w:rPr>
        <w:tab/>
      </w:r>
      <w:r w:rsidR="007C3BC4" w:rsidRPr="00884801">
        <w:rPr>
          <w:rFonts w:eastAsia="MS Mincho" w:cs="Arial"/>
          <w:bCs/>
          <w:noProof w:val="0"/>
          <w:sz w:val="28"/>
          <w:lang w:eastAsia="ja-JP"/>
        </w:rPr>
        <w:t>On</w:t>
      </w:r>
      <w:r w:rsidR="00FD1DD9" w:rsidRPr="00884801">
        <w:rPr>
          <w:rFonts w:eastAsia="MS Mincho" w:cs="Arial"/>
          <w:bCs/>
          <w:noProof w:val="0"/>
          <w:sz w:val="28"/>
          <w:lang w:eastAsia="ja-JP"/>
        </w:rPr>
        <w:t xml:space="preserve"> </w:t>
      </w:r>
      <w:r w:rsidR="00184FBB">
        <w:rPr>
          <w:rFonts w:eastAsia="MS Mincho" w:cs="Arial"/>
          <w:bCs/>
          <w:noProof w:val="0"/>
          <w:sz w:val="28"/>
          <w:lang w:eastAsia="ja-JP"/>
        </w:rPr>
        <w:t>SBFD random access operation</w:t>
      </w:r>
    </w:p>
    <w:p w14:paraId="1A8A7C36" w14:textId="77777777" w:rsidR="00A40271" w:rsidRPr="00884801" w:rsidRDefault="00A40271" w:rsidP="00A40271">
      <w:pPr>
        <w:pStyle w:val="Header"/>
        <w:rPr>
          <w:rFonts w:eastAsia="MS Mincho" w:cs="Arial"/>
          <w:bCs/>
          <w:noProof w:val="0"/>
          <w:sz w:val="28"/>
          <w:lang w:eastAsia="ja-JP"/>
        </w:rPr>
      </w:pPr>
      <w:r w:rsidRPr="00884801">
        <w:rPr>
          <w:rFonts w:eastAsia="MS Mincho" w:cs="Arial"/>
          <w:bCs/>
          <w:noProof w:val="0"/>
          <w:sz w:val="28"/>
          <w:lang w:eastAsia="ja-JP"/>
        </w:rPr>
        <w:t>Document for: Discussion and Decision</w:t>
      </w:r>
    </w:p>
    <w:bookmarkEnd w:id="0"/>
    <w:bookmarkEnd w:id="1"/>
    <w:p w14:paraId="34810E3F" w14:textId="77777777" w:rsidR="00EE036A" w:rsidRDefault="00EE036A" w:rsidP="00EE036A">
      <w:pPr>
        <w:pStyle w:val="NormalWeb"/>
        <w:spacing w:before="0" w:beforeAutospacing="0" w:after="0" w:afterAutospacing="0"/>
        <w:rPr>
          <w:rFonts w:ascii="Arial" w:eastAsia="MS Mincho" w:hAnsi="Arial" w:cs="Arial"/>
          <w:b/>
          <w:bCs/>
          <w:sz w:val="28"/>
          <w:szCs w:val="20"/>
          <w:lang w:eastAsia="ja-JP"/>
        </w:rPr>
      </w:pPr>
    </w:p>
    <w:p w14:paraId="4A2FC567" w14:textId="77777777" w:rsidR="00892660" w:rsidRPr="00884801" w:rsidRDefault="00892660" w:rsidP="00892660">
      <w:pPr>
        <w:pStyle w:val="NormalWeb"/>
        <w:spacing w:before="0" w:beforeAutospacing="0" w:after="0" w:afterAutospacing="0"/>
        <w:rPr>
          <w:rFonts w:ascii="Arial" w:eastAsia="MS Mincho" w:hAnsi="Arial" w:cs="Arial"/>
          <w:b/>
          <w:bCs/>
          <w:sz w:val="28"/>
          <w:szCs w:val="20"/>
          <w:lang w:eastAsia="ja-JP"/>
        </w:rPr>
      </w:pPr>
    </w:p>
    <w:p w14:paraId="25B4D9E2" w14:textId="77777777" w:rsidR="00892660" w:rsidRPr="00884801" w:rsidRDefault="00892660" w:rsidP="00892660">
      <w:pPr>
        <w:pStyle w:val="Heading1"/>
        <w:jc w:val="both"/>
        <w:rPr>
          <w:lang w:eastAsia="zh-TW"/>
        </w:rPr>
      </w:pPr>
      <w:r w:rsidRPr="00884801">
        <w:rPr>
          <w:rFonts w:hint="eastAsia"/>
          <w:lang w:eastAsia="zh-TW"/>
        </w:rPr>
        <w:t>Introduction</w:t>
      </w:r>
    </w:p>
    <w:p w14:paraId="3DF59A50" w14:textId="7E604212" w:rsidR="006F2E2F" w:rsidRDefault="006F2E2F" w:rsidP="00892660">
      <w:pPr>
        <w:jc w:val="both"/>
        <w:rPr>
          <w:rFonts w:eastAsia="Times"/>
          <w:lang w:val="en-US"/>
        </w:rPr>
      </w:pPr>
    </w:p>
    <w:p w14:paraId="40EF0ADA" w14:textId="69257E97" w:rsidR="000E2ADF" w:rsidRPr="00184FBB" w:rsidRDefault="009A2E0D" w:rsidP="000E2ADF">
      <w:pPr>
        <w:jc w:val="both"/>
        <w:rPr>
          <w:lang w:val="en-GB"/>
        </w:rPr>
      </w:pPr>
      <w:r>
        <w:rPr>
          <w:rFonts w:eastAsia="Times"/>
          <w:lang w:val="en-US"/>
        </w:rPr>
        <w:t xml:space="preserve">In </w:t>
      </w:r>
      <w:r w:rsidR="000E2ADF" w:rsidRPr="00884801">
        <w:rPr>
          <w:rFonts w:eastAsia="Times"/>
          <w:lang w:val="en-US"/>
        </w:rPr>
        <w:t>Rel-19</w:t>
      </w:r>
      <w:r>
        <w:rPr>
          <w:rFonts w:eastAsia="Times"/>
          <w:lang w:val="en-US"/>
        </w:rPr>
        <w:t>, a w</w:t>
      </w:r>
      <w:r w:rsidR="000E2ADF" w:rsidRPr="00884801">
        <w:rPr>
          <w:rFonts w:eastAsia="Times"/>
          <w:lang w:val="en-US"/>
        </w:rPr>
        <w:t xml:space="preserve">ork item for the evolution of NR duplex operation </w:t>
      </w:r>
      <w:r>
        <w:rPr>
          <w:rFonts w:eastAsia="Times"/>
          <w:lang w:val="en-US"/>
        </w:rPr>
        <w:t xml:space="preserve">was </w:t>
      </w:r>
      <w:r w:rsidR="000E2ADF" w:rsidRPr="00884801">
        <w:rPr>
          <w:rFonts w:eastAsia="Times"/>
          <w:lang w:val="en-US"/>
        </w:rPr>
        <w:t xml:space="preserve">approved in RAN#102 </w:t>
      </w:r>
      <w:r w:rsidR="000E2ADF" w:rsidRPr="00884801">
        <w:rPr>
          <w:rFonts w:eastAsia="Times"/>
          <w:lang w:val="en-US"/>
        </w:rPr>
        <w:fldChar w:fldCharType="begin"/>
      </w:r>
      <w:r w:rsidR="000E2ADF" w:rsidRPr="00884801">
        <w:rPr>
          <w:rFonts w:eastAsia="Times"/>
          <w:lang w:val="en-US"/>
        </w:rPr>
        <w:instrText xml:space="preserve"> REF _Ref158626532 \r \h </w:instrText>
      </w:r>
      <w:r w:rsidR="000E2ADF">
        <w:rPr>
          <w:rFonts w:eastAsia="Times"/>
          <w:lang w:val="en-US"/>
        </w:rPr>
        <w:instrText xml:space="preserve"> \* MERGEFORMAT </w:instrText>
      </w:r>
      <w:r w:rsidR="000E2ADF" w:rsidRPr="00884801">
        <w:rPr>
          <w:rFonts w:eastAsia="Times"/>
          <w:lang w:val="en-US"/>
        </w:rPr>
      </w:r>
      <w:r w:rsidR="000E2ADF" w:rsidRPr="00884801">
        <w:rPr>
          <w:rFonts w:eastAsia="Times"/>
          <w:lang w:val="en-US"/>
        </w:rPr>
        <w:fldChar w:fldCharType="separate"/>
      </w:r>
      <w:r w:rsidR="000E2ADF" w:rsidRPr="00884801">
        <w:rPr>
          <w:rFonts w:eastAsia="Times"/>
          <w:lang w:val="en-US"/>
        </w:rPr>
        <w:t>[1]</w:t>
      </w:r>
      <w:r w:rsidR="000E2ADF" w:rsidRPr="00884801">
        <w:rPr>
          <w:rFonts w:eastAsia="Times"/>
          <w:lang w:val="en-US"/>
        </w:rPr>
        <w:fldChar w:fldCharType="end"/>
      </w:r>
      <w:r w:rsidR="000E2ADF" w:rsidRPr="00884801">
        <w:rPr>
          <w:rFonts w:eastAsia="Times"/>
          <w:lang w:val="en-US"/>
        </w:rPr>
        <w:t xml:space="preserve">. </w:t>
      </w:r>
      <w:r w:rsidR="000E2ADF">
        <w:rPr>
          <w:rFonts w:eastAsia="Times"/>
          <w:lang w:val="en-US"/>
        </w:rPr>
        <w:t xml:space="preserve">Some of the objectives are related to </w:t>
      </w:r>
      <w:r w:rsidR="000E2ADF">
        <w:rPr>
          <w:lang w:val="en-GB"/>
        </w:rPr>
        <w:t>the</w:t>
      </w:r>
      <w:r w:rsidR="000E2ADF" w:rsidRPr="0028551E">
        <w:t xml:space="preserve"> </w:t>
      </w:r>
      <w:r w:rsidR="000E2ADF">
        <w:t xml:space="preserve">random access in </w:t>
      </w:r>
      <w:r w:rsidR="000E2ADF" w:rsidRPr="0028551E">
        <w:t>subband non-overlapping full duplex (SBFD)</w:t>
      </w:r>
      <w:r w:rsidR="000E2ADF">
        <w:rPr>
          <w:lang w:val="en-GB"/>
        </w:rPr>
        <w:t>:</w:t>
      </w:r>
    </w:p>
    <w:p w14:paraId="2D801341" w14:textId="77777777" w:rsidR="000E2ADF" w:rsidRDefault="000E2ADF" w:rsidP="000E2ADF">
      <w:pPr>
        <w:jc w:val="both"/>
      </w:pPr>
    </w:p>
    <w:p w14:paraId="256F7816" w14:textId="77777777" w:rsidR="000E2ADF" w:rsidRPr="00184FBB" w:rsidRDefault="000E2ADF" w:rsidP="000E2ADF">
      <w:pPr>
        <w:numPr>
          <w:ilvl w:val="0"/>
          <w:numId w:val="55"/>
        </w:numPr>
        <w:tabs>
          <w:tab w:val="clear" w:pos="720"/>
          <w:tab w:val="left" w:pos="360"/>
          <w:tab w:val="left" w:pos="1080"/>
        </w:tabs>
        <w:overflowPunct w:val="0"/>
        <w:autoSpaceDE w:val="0"/>
        <w:autoSpaceDN w:val="0"/>
        <w:adjustRightInd w:val="0"/>
        <w:snapToGrid w:val="0"/>
        <w:ind w:left="357" w:hanging="357"/>
        <w:jc w:val="both"/>
        <w:textAlignment w:val="baseline"/>
        <w:rPr>
          <w:i/>
        </w:rPr>
      </w:pPr>
      <w:r w:rsidRPr="00184FBB">
        <w:rPr>
          <w:i/>
        </w:rPr>
        <w:t>Specify SBFD operation to support random access in SBFD symbols by UEs in RRC_CONNECTED mode [RAN1, RAN2]</w:t>
      </w:r>
    </w:p>
    <w:p w14:paraId="405EA4CE" w14:textId="77777777" w:rsidR="000E2ADF" w:rsidRPr="00EA3B0E" w:rsidRDefault="000E2ADF" w:rsidP="000E2ADF">
      <w:pPr>
        <w:numPr>
          <w:ilvl w:val="0"/>
          <w:numId w:val="55"/>
        </w:numPr>
        <w:tabs>
          <w:tab w:val="clear" w:pos="720"/>
          <w:tab w:val="left" w:pos="360"/>
          <w:tab w:val="left" w:pos="1080"/>
        </w:tabs>
        <w:overflowPunct w:val="0"/>
        <w:autoSpaceDE w:val="0"/>
        <w:autoSpaceDN w:val="0"/>
        <w:adjustRightInd w:val="0"/>
        <w:snapToGrid w:val="0"/>
        <w:ind w:left="357" w:hanging="357"/>
        <w:jc w:val="both"/>
        <w:textAlignment w:val="baseline"/>
        <w:rPr>
          <w:i/>
        </w:rPr>
      </w:pPr>
      <w:r w:rsidRPr="00184FBB">
        <w:rPr>
          <w:i/>
        </w:rPr>
        <w:t>Study and specify, if justified, SBFD operation to UE in RRC_IDLE/INACTIVE mode for random access [RAN1, RAN2]</w:t>
      </w:r>
    </w:p>
    <w:p w14:paraId="09E55140" w14:textId="77777777" w:rsidR="000E2ADF" w:rsidRDefault="000E2ADF" w:rsidP="000E2ADF">
      <w:pPr>
        <w:spacing w:before="120"/>
        <w:jc w:val="both"/>
        <w:rPr>
          <w:szCs w:val="28"/>
        </w:rPr>
      </w:pPr>
      <w:r w:rsidRPr="00884801">
        <w:rPr>
          <w:rFonts w:eastAsia="Times"/>
          <w:lang w:val="en-US"/>
        </w:rPr>
        <w:t xml:space="preserve">In this </w:t>
      </w:r>
      <w:proofErr w:type="spellStart"/>
      <w:r w:rsidRPr="00884801">
        <w:rPr>
          <w:rFonts w:eastAsia="Times"/>
          <w:lang w:val="en-US"/>
        </w:rPr>
        <w:t>Tdoc</w:t>
      </w:r>
      <w:proofErr w:type="spellEnd"/>
      <w:r w:rsidRPr="00884801">
        <w:rPr>
          <w:rFonts w:eastAsia="Times"/>
          <w:lang w:val="en-US"/>
        </w:rPr>
        <w:t>, we share our views</w:t>
      </w:r>
      <w:r>
        <w:rPr>
          <w:rFonts w:eastAsia="Times"/>
          <w:lang w:val="en-US"/>
        </w:rPr>
        <w:t xml:space="preserve"> for random access in SBFD operation</w:t>
      </w:r>
      <w:r w:rsidRPr="00884801">
        <w:rPr>
          <w:rFonts w:eastAsia="Times"/>
          <w:lang w:val="en-US"/>
        </w:rPr>
        <w:t xml:space="preserve"> </w:t>
      </w:r>
      <w:r w:rsidRPr="001C72A8">
        <w:rPr>
          <w:szCs w:val="28"/>
        </w:rPr>
        <w:t xml:space="preserve">for UEs in RRC_CONNECTED mode and UEs in RRC_IDLE/INACTIVE mode. </w:t>
      </w:r>
    </w:p>
    <w:p w14:paraId="784764AB" w14:textId="77777777" w:rsidR="000E2ADF" w:rsidRPr="001C72A8" w:rsidRDefault="000E2ADF" w:rsidP="000E2ADF">
      <w:pPr>
        <w:spacing w:before="120"/>
        <w:jc w:val="both"/>
        <w:rPr>
          <w:szCs w:val="28"/>
        </w:rPr>
      </w:pPr>
    </w:p>
    <w:p w14:paraId="0692B0EE" w14:textId="5A782A54" w:rsidR="00A96BAD" w:rsidRPr="00884801" w:rsidRDefault="00A96BAD" w:rsidP="00A96BAD">
      <w:pPr>
        <w:pStyle w:val="Heading1"/>
        <w:jc w:val="both"/>
        <w:rPr>
          <w:lang w:eastAsia="zh-TW"/>
        </w:rPr>
      </w:pPr>
      <w:r>
        <w:rPr>
          <w:lang w:eastAsia="zh-TW"/>
        </w:rPr>
        <w:t xml:space="preserve">Random Access in CONNECTED mode </w:t>
      </w:r>
    </w:p>
    <w:p w14:paraId="2CB2D2AD" w14:textId="77777777" w:rsidR="00A96BAD" w:rsidRPr="00AC0FA3" w:rsidRDefault="00A96BAD" w:rsidP="00A96BAD">
      <w:pPr>
        <w:jc w:val="both"/>
        <w:rPr>
          <w:rFonts w:eastAsiaTheme="minorEastAsia"/>
          <w:b/>
          <w:bCs/>
          <w:lang w:val="en-GB" w:eastAsia="zh-CN"/>
        </w:rPr>
      </w:pPr>
    </w:p>
    <w:p w14:paraId="63490D9D" w14:textId="77777777" w:rsidR="00A96BAD" w:rsidRPr="00AC0FA3" w:rsidRDefault="00A96BAD" w:rsidP="00A96BAD">
      <w:pPr>
        <w:pStyle w:val="ListParagraph"/>
        <w:numPr>
          <w:ilvl w:val="0"/>
          <w:numId w:val="93"/>
        </w:numPr>
        <w:rPr>
          <w:rFonts w:ascii="Times New Roman" w:eastAsiaTheme="minorEastAsia" w:hAnsi="Times New Roman" w:cs="Times New Roman"/>
          <w:b/>
          <w:bCs/>
          <w:lang w:val="en-GB" w:eastAsia="zh-CN"/>
        </w:rPr>
      </w:pPr>
      <w:r>
        <w:rPr>
          <w:rFonts w:ascii="Times New Roman" w:eastAsiaTheme="minorEastAsia" w:hAnsi="Times New Roman" w:cs="Times New Roman"/>
          <w:b/>
          <w:bCs/>
          <w:lang w:val="en-GB" w:eastAsia="zh-CN"/>
        </w:rPr>
        <w:t>S</w:t>
      </w:r>
      <w:r w:rsidRPr="00AC0FA3">
        <w:rPr>
          <w:rFonts w:ascii="Times New Roman" w:eastAsiaTheme="minorEastAsia" w:hAnsi="Times New Roman" w:cs="Times New Roman"/>
          <w:b/>
          <w:bCs/>
          <w:lang w:val="en-GB" w:eastAsia="zh-CN"/>
        </w:rPr>
        <w:t>ingle RACH configuration vs. two separate RACH configurations</w:t>
      </w:r>
      <w:r>
        <w:rPr>
          <w:rFonts w:ascii="Times New Roman" w:eastAsiaTheme="minorEastAsia" w:hAnsi="Times New Roman" w:cs="Times New Roman"/>
          <w:b/>
          <w:bCs/>
          <w:lang w:val="en-GB" w:eastAsia="zh-CN"/>
        </w:rPr>
        <w:t>:</w:t>
      </w:r>
    </w:p>
    <w:p w14:paraId="28864EFF" w14:textId="77777777" w:rsidR="00A96BAD" w:rsidRDefault="00A96BAD" w:rsidP="00A96BAD">
      <w:pPr>
        <w:pStyle w:val="NormalWeb"/>
        <w:spacing w:before="0" w:beforeAutospacing="0" w:after="0" w:afterAutospacing="0"/>
        <w:rPr>
          <w:rFonts w:ascii="Arial" w:eastAsia="MS Mincho" w:hAnsi="Arial" w:cs="Arial"/>
          <w:b/>
          <w:bCs/>
          <w:sz w:val="28"/>
          <w:szCs w:val="20"/>
          <w:lang w:eastAsia="ja-JP"/>
        </w:rPr>
      </w:pPr>
    </w:p>
    <w:p w14:paraId="51997EFD" w14:textId="033D6DA8" w:rsidR="00662943" w:rsidRDefault="00662943" w:rsidP="00662943">
      <w:pPr>
        <w:rPr>
          <w:rFonts w:eastAsiaTheme="minorEastAsia"/>
          <w:lang w:val="en-GB" w:eastAsia="zh-CN"/>
        </w:rPr>
      </w:pPr>
      <w:r w:rsidRPr="00884801">
        <w:rPr>
          <w:rFonts w:eastAsiaTheme="minorEastAsia"/>
          <w:lang w:val="en-GB" w:eastAsia="zh-CN"/>
        </w:rPr>
        <w:t>In RAN1#11</w:t>
      </w:r>
      <w:r>
        <w:rPr>
          <w:rFonts w:eastAsiaTheme="minorEastAsia"/>
          <w:lang w:val="en-GB" w:eastAsia="zh-CN"/>
        </w:rPr>
        <w:t>7</w:t>
      </w:r>
      <w:r w:rsidRPr="00884801">
        <w:rPr>
          <w:rFonts w:eastAsiaTheme="minorEastAsia"/>
          <w:lang w:val="en-GB" w:eastAsia="zh-CN"/>
        </w:rPr>
        <w:t>,</w:t>
      </w:r>
      <w:r>
        <w:rPr>
          <w:rFonts w:eastAsiaTheme="minorEastAsia"/>
          <w:lang w:val="en-GB" w:eastAsia="zh-CN"/>
        </w:rPr>
        <w:t xml:space="preserve"> the following agreement has been made for the adoption of single RACH configuration or two separate RACH configurations for SBFD-aware UEs and non-SBFD-aware UEs:</w:t>
      </w:r>
    </w:p>
    <w:p w14:paraId="49BFE79E" w14:textId="77777777" w:rsidR="00662943" w:rsidRDefault="00662943" w:rsidP="00A96BAD">
      <w:pPr>
        <w:pStyle w:val="NormalWeb"/>
        <w:spacing w:before="0" w:beforeAutospacing="0" w:after="0" w:afterAutospacing="0"/>
        <w:rPr>
          <w:rFonts w:ascii="Arial" w:eastAsia="MS Mincho" w:hAnsi="Arial" w:cs="Arial"/>
          <w:b/>
          <w:bCs/>
          <w:sz w:val="28"/>
          <w:szCs w:val="20"/>
          <w:lang w:eastAsia="ja-JP"/>
        </w:rPr>
      </w:pPr>
    </w:p>
    <w:p w14:paraId="3209DDC9" w14:textId="77777777" w:rsidR="00F3591C" w:rsidRPr="003C2F4F" w:rsidRDefault="00F3591C" w:rsidP="00F3591C">
      <w:pPr>
        <w:rPr>
          <w:b/>
          <w:bCs/>
        </w:rPr>
      </w:pPr>
      <w:r w:rsidRPr="003C2F4F">
        <w:rPr>
          <w:b/>
          <w:bCs/>
          <w:highlight w:val="green"/>
        </w:rPr>
        <w:t>Agreement</w:t>
      </w:r>
    </w:p>
    <w:p w14:paraId="3F8E24DD" w14:textId="77777777" w:rsidR="00F3591C" w:rsidRPr="00104E69" w:rsidRDefault="00F3591C" w:rsidP="00F3591C">
      <w:pPr>
        <w:rPr>
          <w:rFonts w:eastAsia="DengXian"/>
          <w:iCs/>
        </w:rPr>
      </w:pPr>
      <w:r w:rsidRPr="00104E69">
        <w:rPr>
          <w:rFonts w:eastAsia="DengXian"/>
          <w:iCs/>
        </w:rPr>
        <w:t>Confirm the following working assumption.</w:t>
      </w:r>
    </w:p>
    <w:p w14:paraId="4B28F8A4" w14:textId="77777777" w:rsidR="00F3591C" w:rsidRDefault="00F3591C" w:rsidP="00F3591C">
      <w:pPr>
        <w:rPr>
          <w:b/>
          <w:bCs/>
          <w:iCs/>
          <w:highlight w:val="darkYellow"/>
        </w:rPr>
      </w:pPr>
      <w:r>
        <w:rPr>
          <w:b/>
          <w:bCs/>
          <w:iCs/>
          <w:highlight w:val="darkYellow"/>
        </w:rPr>
        <w:t>Working Assumption</w:t>
      </w:r>
    </w:p>
    <w:p w14:paraId="7DD79AEB" w14:textId="77777777" w:rsidR="00F3591C" w:rsidRPr="009A2E0D" w:rsidRDefault="00F3591C" w:rsidP="00F3591C">
      <w:r>
        <w:t xml:space="preserve">For SBFD-aware UEs in RRC CONNECTED state, both RACH configuration Option 1 with Alt 1-1 (i.e., use one single RACH configuration, and only based on the existing parameters of the single RACH configuration) and RACH configuration Option 2 (i.e., Use two separate RACH </w:t>
      </w:r>
      <w:r>
        <w:lastRenderedPageBreak/>
        <w:t xml:space="preserve">configurations, including one legacy RACH configuration and one additional RACH configuration) are </w:t>
      </w:r>
      <w:r w:rsidRPr="009A2E0D">
        <w:t>supported. Enabling both options at the same time for a UE is not supported.</w:t>
      </w:r>
    </w:p>
    <w:p w14:paraId="535F266D" w14:textId="77777777" w:rsidR="00F3591C" w:rsidRPr="009A2E0D" w:rsidRDefault="00F3591C" w:rsidP="00F3591C">
      <w:pPr>
        <w:pStyle w:val="ListParagraph"/>
        <w:widowControl w:val="0"/>
        <w:numPr>
          <w:ilvl w:val="0"/>
          <w:numId w:val="83"/>
        </w:numPr>
        <w:autoSpaceDE w:val="0"/>
        <w:autoSpaceDN w:val="0"/>
        <w:spacing w:after="0" w:line="240" w:lineRule="auto"/>
        <w:contextualSpacing w:val="0"/>
        <w:jc w:val="both"/>
        <w:rPr>
          <w:lang w:val="en-US"/>
        </w:rPr>
      </w:pPr>
      <w:r w:rsidRPr="009A2E0D">
        <w:rPr>
          <w:lang w:val="en-US"/>
        </w:rPr>
        <w:t xml:space="preserve">For Option 1 with Alt 1-1, FFS whether/how to reinterpret </w:t>
      </w:r>
      <w:r w:rsidRPr="009A2E0D">
        <w:rPr>
          <w:i/>
          <w:iCs/>
          <w:lang w:val="en-US"/>
        </w:rPr>
        <w:t>msg1-FrequencyStart</w:t>
      </w:r>
      <w:r w:rsidRPr="009A2E0D">
        <w:rPr>
          <w:lang w:val="en-US"/>
        </w:rPr>
        <w:t xml:space="preserve"> in </w:t>
      </w:r>
      <w:proofErr w:type="spellStart"/>
      <w:r w:rsidRPr="009A2E0D">
        <w:rPr>
          <w:i/>
          <w:iCs/>
          <w:lang w:val="en-US"/>
        </w:rPr>
        <w:t>rach-ConfigCommon</w:t>
      </w:r>
      <w:proofErr w:type="spellEnd"/>
      <w:r w:rsidRPr="009A2E0D">
        <w:rPr>
          <w:i/>
          <w:iCs/>
          <w:lang w:val="en-US"/>
        </w:rPr>
        <w:t>,</w:t>
      </w:r>
      <w:r w:rsidRPr="009A2E0D">
        <w:rPr>
          <w:lang w:val="en-US"/>
        </w:rPr>
        <w:t xml:space="preserve"> RO validation rules and SSB-RO mapping rules, etc.</w:t>
      </w:r>
    </w:p>
    <w:p w14:paraId="04520396" w14:textId="77777777" w:rsidR="00F3591C" w:rsidRPr="009A2E0D" w:rsidRDefault="00F3591C" w:rsidP="00F3591C">
      <w:pPr>
        <w:pStyle w:val="ListParagraph"/>
        <w:widowControl w:val="0"/>
        <w:numPr>
          <w:ilvl w:val="0"/>
          <w:numId w:val="83"/>
        </w:numPr>
        <w:autoSpaceDE w:val="0"/>
        <w:autoSpaceDN w:val="0"/>
        <w:spacing w:after="0" w:line="240" w:lineRule="auto"/>
        <w:contextualSpacing w:val="0"/>
        <w:jc w:val="both"/>
        <w:rPr>
          <w:lang w:val="en-US"/>
        </w:rPr>
      </w:pPr>
      <w:r w:rsidRPr="009A2E0D">
        <w:rPr>
          <w:lang w:val="en-US"/>
        </w:rPr>
        <w:t>For Option 2, FFS the RO validation rules, SSB-RO mapping rules, whether all the parameters currently in</w:t>
      </w:r>
      <w:r w:rsidRPr="009A2E0D">
        <w:rPr>
          <w:i/>
          <w:iCs/>
          <w:lang w:val="en-US"/>
        </w:rPr>
        <w:t xml:space="preserve"> </w:t>
      </w:r>
      <w:proofErr w:type="spellStart"/>
      <w:r w:rsidRPr="009A2E0D">
        <w:rPr>
          <w:i/>
          <w:iCs/>
          <w:lang w:val="en-US"/>
        </w:rPr>
        <w:t>rach-ConfigCommon</w:t>
      </w:r>
      <w:proofErr w:type="spellEnd"/>
      <w:r w:rsidRPr="009A2E0D">
        <w:rPr>
          <w:lang w:val="en-US"/>
        </w:rPr>
        <w:t xml:space="preserve"> are necessary to be included in the additional RACH configuration, etc.</w:t>
      </w:r>
    </w:p>
    <w:p w14:paraId="596038C1" w14:textId="77777777" w:rsidR="00F3591C" w:rsidRDefault="00F3591C" w:rsidP="00F3591C">
      <w:pPr>
        <w:rPr>
          <w:iCs/>
        </w:rPr>
      </w:pPr>
      <w:r>
        <w:rPr>
          <w:iCs/>
        </w:rPr>
        <w:t>UE is not required to support both options.</w:t>
      </w:r>
    </w:p>
    <w:p w14:paraId="76957B97" w14:textId="77777777" w:rsidR="000C5D25" w:rsidRDefault="000C5D25" w:rsidP="009A0CD9">
      <w:pPr>
        <w:pStyle w:val="NormalWeb"/>
        <w:spacing w:before="0" w:beforeAutospacing="0" w:after="0" w:afterAutospacing="0"/>
        <w:rPr>
          <w:rFonts w:ascii="Arial" w:eastAsia="MS Mincho" w:hAnsi="Arial" w:cs="Arial"/>
          <w:b/>
          <w:bCs/>
          <w:sz w:val="28"/>
          <w:szCs w:val="20"/>
          <w:lang w:eastAsia="ja-JP"/>
        </w:rPr>
      </w:pPr>
    </w:p>
    <w:p w14:paraId="790A8C87" w14:textId="77777777" w:rsidR="00836AB0" w:rsidRDefault="00836AB0" w:rsidP="009A0CD9">
      <w:pPr>
        <w:pStyle w:val="NormalWeb"/>
        <w:spacing w:before="0" w:beforeAutospacing="0" w:after="0" w:afterAutospacing="0"/>
        <w:rPr>
          <w:i/>
          <w:iCs/>
          <w:lang w:val="en-US"/>
        </w:rPr>
      </w:pPr>
    </w:p>
    <w:p w14:paraId="00D29C84" w14:textId="77777777" w:rsidR="00836AB0" w:rsidRDefault="00836AB0" w:rsidP="009A0CD9">
      <w:pPr>
        <w:pStyle w:val="NormalWeb"/>
        <w:spacing w:before="0" w:beforeAutospacing="0" w:after="0" w:afterAutospacing="0"/>
        <w:rPr>
          <w:i/>
          <w:iCs/>
          <w:lang w:val="en-US"/>
        </w:rPr>
      </w:pPr>
    </w:p>
    <w:p w14:paraId="4D099BD7" w14:textId="017EAA7E" w:rsidR="00836AB0" w:rsidRDefault="00836AB0" w:rsidP="009A0CD9">
      <w:pPr>
        <w:pStyle w:val="NormalWeb"/>
        <w:spacing w:before="0" w:beforeAutospacing="0" w:after="0" w:afterAutospacing="0"/>
      </w:pPr>
      <w:r>
        <w:t>This agreement specifies support for RACH configurations Option 1 with Alt1-1 and Option 2. While a UE may be capable of supporting both options, it is not required to do so. Additionally, simultaneous activation of both options on a single UE is not supported.</w:t>
      </w:r>
    </w:p>
    <w:p w14:paraId="630DC5BB" w14:textId="77777777" w:rsidR="00836AB0" w:rsidRDefault="00836AB0" w:rsidP="009A0CD9">
      <w:pPr>
        <w:pStyle w:val="NormalWeb"/>
        <w:spacing w:before="0" w:beforeAutospacing="0" w:after="0" w:afterAutospacing="0"/>
        <w:rPr>
          <w:i/>
          <w:iCs/>
          <w:lang w:val="en-US"/>
        </w:rPr>
      </w:pPr>
    </w:p>
    <w:p w14:paraId="4B5B77F8" w14:textId="4EAE0DF3" w:rsidR="000C5D25" w:rsidRPr="000C5D25" w:rsidRDefault="000C5D25" w:rsidP="000C5D25">
      <w:pPr>
        <w:spacing w:before="100" w:beforeAutospacing="1" w:after="100" w:afterAutospacing="1"/>
      </w:pPr>
      <w:r w:rsidRPr="000C5D25">
        <w:t xml:space="preserve">In Option 1 with Alt 1-1, using the legacy interpretation of </w:t>
      </w:r>
      <w:r w:rsidRPr="00C61D3A">
        <w:rPr>
          <w:i/>
          <w:iCs/>
          <w:lang w:val="en-US"/>
        </w:rPr>
        <w:t xml:space="preserve">msg1-FrequencyStart </w:t>
      </w:r>
      <w:r w:rsidR="00C92803">
        <w:t xml:space="preserve">in </w:t>
      </w:r>
      <w:r w:rsidR="00C92803">
        <w:rPr>
          <w:i/>
          <w:iCs/>
        </w:rPr>
        <w:t>rach-ConfigCommon</w:t>
      </w:r>
      <w:r w:rsidR="00C92803" w:rsidRPr="000C5D25">
        <w:t xml:space="preserve"> </w:t>
      </w:r>
      <w:r w:rsidRPr="000C5D25">
        <w:t>for both SBFD and non-SBFD symbols may result in ROs for SBFD symbols falling outside the UL subband when the UL subband is located in the middle of the BWP.</w:t>
      </w:r>
    </w:p>
    <w:p w14:paraId="0F16465B" w14:textId="52337D37" w:rsidR="000C5D25" w:rsidRPr="000C5D25" w:rsidRDefault="000C5D25" w:rsidP="000C5D25">
      <w:pPr>
        <w:spacing w:before="100" w:beforeAutospacing="1" w:after="100" w:afterAutospacing="1"/>
      </w:pPr>
      <w:r w:rsidRPr="000C5D25">
        <w:t xml:space="preserve">To address this, we propose utilizing two distinct frequency start references for SBFD and non-SBFD symbols </w:t>
      </w:r>
      <w:r w:rsidR="007B2193">
        <w:rPr>
          <w:lang w:val="en-GB"/>
        </w:rPr>
        <w:t>for the interpretation of</w:t>
      </w:r>
      <w:r w:rsidRPr="000C5D25">
        <w:t xml:space="preserve"> </w:t>
      </w:r>
      <w:r w:rsidRPr="00C61D3A">
        <w:rPr>
          <w:i/>
          <w:iCs/>
          <w:lang w:val="en-US"/>
        </w:rPr>
        <w:t>msg1-FrequencyStart</w:t>
      </w:r>
    </w:p>
    <w:p w14:paraId="6495BBB1" w14:textId="7C875E53" w:rsidR="000C5D25" w:rsidRPr="000C5D25" w:rsidRDefault="000C5D25" w:rsidP="000C5D25">
      <w:pPr>
        <w:numPr>
          <w:ilvl w:val="0"/>
          <w:numId w:val="97"/>
        </w:numPr>
        <w:spacing w:before="100" w:beforeAutospacing="1" w:after="100" w:afterAutospacing="1"/>
      </w:pPr>
      <w:r w:rsidRPr="000C5D25">
        <w:rPr>
          <w:b/>
          <w:bCs/>
        </w:rPr>
        <w:t>Non-SBFD symbols:</w:t>
      </w:r>
      <w:r w:rsidRPr="000C5D25">
        <w:t xml:space="preserve"> </w:t>
      </w:r>
      <w:r w:rsidR="00633E1C">
        <w:rPr>
          <w:lang w:val="en-GB"/>
        </w:rPr>
        <w:t>r</w:t>
      </w:r>
      <w:r w:rsidRPr="000C5D25">
        <w:t>etain the legacy RACH configuration</w:t>
      </w:r>
      <w:r w:rsidR="00446705">
        <w:rPr>
          <w:lang w:val="en-GB"/>
        </w:rPr>
        <w:t xml:space="preserve"> interpretation</w:t>
      </w:r>
      <w:r w:rsidRPr="000C5D25">
        <w:t xml:space="preserve">, using PRB 0 </w:t>
      </w:r>
      <w:r w:rsidR="00C45D9E">
        <w:rPr>
          <w:lang w:val="en-GB"/>
        </w:rPr>
        <w:t xml:space="preserve">of the UL BWP </w:t>
      </w:r>
      <w:r w:rsidRPr="000C5D25">
        <w:t>as the frequency start reference.</w:t>
      </w:r>
    </w:p>
    <w:p w14:paraId="5F4E5CB3" w14:textId="6E910FE1" w:rsidR="000C5D25" w:rsidRPr="000C5D25" w:rsidRDefault="000C5D25" w:rsidP="000C5D25">
      <w:pPr>
        <w:numPr>
          <w:ilvl w:val="0"/>
          <w:numId w:val="97"/>
        </w:numPr>
        <w:spacing w:before="100" w:beforeAutospacing="1" w:after="100" w:afterAutospacing="1"/>
      </w:pPr>
      <w:r w:rsidRPr="000C5D25">
        <w:rPr>
          <w:b/>
          <w:bCs/>
        </w:rPr>
        <w:t>SBFD symbols:</w:t>
      </w:r>
      <w:r w:rsidRPr="000C5D25">
        <w:t xml:space="preserve"> </w:t>
      </w:r>
      <w:proofErr w:type="spellStart"/>
      <w:r w:rsidR="00864213">
        <w:rPr>
          <w:lang w:val="en-GB"/>
        </w:rPr>
        <w:t>i</w:t>
      </w:r>
      <w:proofErr w:type="spellEnd"/>
      <w:r w:rsidRPr="000C5D25">
        <w:t xml:space="preserve">nterpret </w:t>
      </w:r>
      <w:r w:rsidRPr="00C61D3A">
        <w:rPr>
          <w:i/>
          <w:iCs/>
          <w:lang w:val="en-US"/>
        </w:rPr>
        <w:t xml:space="preserve">msg1-FrequencyStart </w:t>
      </w:r>
      <w:r w:rsidRPr="000C5D25">
        <w:t>as the frequency offset relative to the first full PRB at the start of the UL subband.</w:t>
      </w:r>
    </w:p>
    <w:p w14:paraId="08A29669" w14:textId="58702E47" w:rsidR="007A7509" w:rsidRPr="00795D39" w:rsidRDefault="000C5D25" w:rsidP="000C5D25">
      <w:pPr>
        <w:spacing w:before="100" w:beforeAutospacing="1" w:after="100" w:afterAutospacing="1"/>
      </w:pPr>
      <w:r w:rsidRPr="000C5D25">
        <w:t xml:space="preserve">This approach resolves the issue, but introduces a constraint: </w:t>
      </w:r>
      <w:r w:rsidR="007A7509">
        <w:rPr>
          <w:lang w:val="en-GB"/>
        </w:rPr>
        <w:t xml:space="preserve"> </w:t>
      </w:r>
      <w:r w:rsidR="002C0604" w:rsidRPr="00C61D3A">
        <w:rPr>
          <w:i/>
          <w:iCs/>
          <w:lang w:val="en-US"/>
        </w:rPr>
        <w:t xml:space="preserve">msg1-FrequencyStart </w:t>
      </w:r>
      <w:r w:rsidR="002C0604">
        <w:rPr>
          <w:lang w:val="en-GB"/>
        </w:rPr>
        <w:t xml:space="preserve">cannot exceed the size of the UL </w:t>
      </w:r>
      <w:proofErr w:type="spellStart"/>
      <w:r w:rsidR="002C0604">
        <w:rPr>
          <w:lang w:val="en-GB"/>
        </w:rPr>
        <w:t>subband</w:t>
      </w:r>
      <w:proofErr w:type="spellEnd"/>
      <w:r w:rsidR="002C0604">
        <w:rPr>
          <w:lang w:val="en-GB"/>
        </w:rPr>
        <w:t xml:space="preserve"> on the SBFD symbols as th</w:t>
      </w:r>
      <w:r w:rsidR="006B38C1">
        <w:rPr>
          <w:lang w:val="en-GB"/>
        </w:rPr>
        <w:t>is</w:t>
      </w:r>
      <w:r w:rsidR="002C0604">
        <w:rPr>
          <w:lang w:val="en-GB"/>
        </w:rPr>
        <w:t xml:space="preserve"> means the RO will be located outside the UL </w:t>
      </w:r>
      <w:proofErr w:type="spellStart"/>
      <w:r w:rsidR="002C0604">
        <w:rPr>
          <w:lang w:val="en-GB"/>
        </w:rPr>
        <w:t>subband</w:t>
      </w:r>
      <w:proofErr w:type="spellEnd"/>
      <w:r w:rsidR="002C0604">
        <w:rPr>
          <w:lang w:val="en-GB"/>
        </w:rPr>
        <w:t xml:space="preserve">. </w:t>
      </w:r>
      <w:r w:rsidR="00861F87">
        <w:rPr>
          <w:lang w:val="en-GB"/>
        </w:rPr>
        <w:t>There are m</w:t>
      </w:r>
      <w:r w:rsidR="006B38C1">
        <w:rPr>
          <w:lang w:val="en-GB"/>
        </w:rPr>
        <w:t>ultiple solutions to address this constraint. The UE can ignore the RO occasion if it is located out</w:t>
      </w:r>
      <w:r w:rsidR="00861F87">
        <w:rPr>
          <w:lang w:val="en-GB"/>
        </w:rPr>
        <w:t xml:space="preserve">side the UL </w:t>
      </w:r>
      <w:proofErr w:type="spellStart"/>
      <w:r w:rsidR="00861F87">
        <w:rPr>
          <w:lang w:val="en-GB"/>
        </w:rPr>
        <w:t>subband</w:t>
      </w:r>
      <w:proofErr w:type="spellEnd"/>
      <w:r w:rsidR="00861F87">
        <w:rPr>
          <w:lang w:val="en-GB"/>
        </w:rPr>
        <w:t xml:space="preserve"> on the SBFD symbols. </w:t>
      </w:r>
      <w:r w:rsidR="00795D39">
        <w:rPr>
          <w:lang w:val="en-GB"/>
        </w:rPr>
        <w:t xml:space="preserve">It is also possible to use two </w:t>
      </w:r>
      <w:r w:rsidR="00795D39">
        <w:rPr>
          <w:bCs/>
        </w:rPr>
        <w:t>interpretation</w:t>
      </w:r>
      <w:r w:rsidR="00795D39">
        <w:rPr>
          <w:bCs/>
          <w:lang w:val="en-GB"/>
        </w:rPr>
        <w:t xml:space="preserve">s </w:t>
      </w:r>
      <w:r w:rsidR="00795D39">
        <w:rPr>
          <w:lang w:val="en-GB"/>
        </w:rPr>
        <w:t xml:space="preserve">and </w:t>
      </w:r>
      <w:r w:rsidR="00795D39" w:rsidRPr="000C5D25">
        <w:t xml:space="preserve">a modulo operation based on the UL subband size can be applied to </w:t>
      </w:r>
      <w:r w:rsidR="00795D39" w:rsidRPr="00C61D3A">
        <w:rPr>
          <w:i/>
          <w:iCs/>
          <w:lang w:val="en-US"/>
        </w:rPr>
        <w:t xml:space="preserve">msg1-FrequencyStart </w:t>
      </w:r>
      <w:r w:rsidR="00795D39" w:rsidRPr="000C5D25">
        <w:t>for SBFD symbols only.</w:t>
      </w:r>
    </w:p>
    <w:p w14:paraId="45137355" w14:textId="495D6D06" w:rsidR="00685436" w:rsidRPr="000C5D25" w:rsidRDefault="00685436" w:rsidP="00685436">
      <w:pPr>
        <w:numPr>
          <w:ilvl w:val="0"/>
          <w:numId w:val="97"/>
        </w:numPr>
        <w:spacing w:before="100" w:beforeAutospacing="1" w:after="100" w:afterAutospacing="1"/>
      </w:pPr>
      <w:r w:rsidRPr="000C5D25">
        <w:rPr>
          <w:b/>
          <w:bCs/>
        </w:rPr>
        <w:t>Non-SBFD symbols:</w:t>
      </w:r>
      <w:r w:rsidRPr="000C5D25">
        <w:t xml:space="preserve"> </w:t>
      </w:r>
      <w:proofErr w:type="spellStart"/>
      <w:r>
        <w:rPr>
          <w:lang w:val="en-GB"/>
        </w:rPr>
        <w:t>frequencyStart</w:t>
      </w:r>
      <w:proofErr w:type="spellEnd"/>
      <w:r>
        <w:rPr>
          <w:lang w:val="en-GB"/>
        </w:rPr>
        <w:t xml:space="preserve"> = </w:t>
      </w:r>
      <w:r w:rsidRPr="00C61D3A">
        <w:rPr>
          <w:i/>
          <w:iCs/>
          <w:lang w:val="en-US"/>
        </w:rPr>
        <w:t>msg1-FrequencyStart</w:t>
      </w:r>
    </w:p>
    <w:p w14:paraId="01876922" w14:textId="7FED7269" w:rsidR="00355DB6" w:rsidRPr="00853D1E" w:rsidRDefault="00685436" w:rsidP="00853D1E">
      <w:pPr>
        <w:numPr>
          <w:ilvl w:val="0"/>
          <w:numId w:val="97"/>
        </w:numPr>
        <w:spacing w:before="100" w:beforeAutospacing="1" w:after="100" w:afterAutospacing="1"/>
      </w:pPr>
      <w:r w:rsidRPr="000C5D25">
        <w:rPr>
          <w:b/>
          <w:bCs/>
        </w:rPr>
        <w:t>SBFD symbols:</w:t>
      </w:r>
      <w:r w:rsidRPr="000C5D25">
        <w:t xml:space="preserve"> </w:t>
      </w:r>
      <w:proofErr w:type="spellStart"/>
      <w:r>
        <w:rPr>
          <w:lang w:val="en-GB"/>
        </w:rPr>
        <w:t>frequencyStart</w:t>
      </w:r>
      <w:proofErr w:type="spellEnd"/>
      <w:r>
        <w:rPr>
          <w:lang w:val="en-GB"/>
        </w:rPr>
        <w:t xml:space="preserve"> = mod</w:t>
      </w:r>
      <w:r w:rsidR="00FD0154">
        <w:rPr>
          <w:lang w:val="en-GB"/>
        </w:rPr>
        <w:t xml:space="preserve"> </w:t>
      </w:r>
      <w:r>
        <w:rPr>
          <w:lang w:val="en-GB"/>
        </w:rPr>
        <w:t xml:space="preserve">( </w:t>
      </w:r>
      <w:r w:rsidRPr="00C61D3A">
        <w:rPr>
          <w:i/>
          <w:iCs/>
          <w:lang w:val="en-US"/>
        </w:rPr>
        <w:t>msg1-FrequencyStart</w:t>
      </w:r>
      <w:r>
        <w:rPr>
          <w:i/>
          <w:iCs/>
          <w:lang w:val="en-US"/>
        </w:rPr>
        <w:t xml:space="preserve">, </w:t>
      </w:r>
      <w:r w:rsidRPr="000C5D25">
        <w:t>UL subband size</w:t>
      </w:r>
      <w:r>
        <w:rPr>
          <w:lang w:val="en-GB"/>
        </w:rPr>
        <w:t>)</w:t>
      </w:r>
    </w:p>
    <w:p w14:paraId="02B8C5DD" w14:textId="77777777" w:rsidR="00795D39" w:rsidRDefault="00355DB6" w:rsidP="00355DB6">
      <w:pPr>
        <w:pStyle w:val="ListParagraph"/>
        <w:numPr>
          <w:ilvl w:val="0"/>
          <w:numId w:val="6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For Option 1, Alt 1-1, support two different interpretation for </w:t>
      </w:r>
      <w:r w:rsidRPr="00355DB6">
        <w:rPr>
          <w:rFonts w:ascii="Times New Roman" w:eastAsiaTheme="minorEastAsia" w:hAnsi="Times New Roman" w:cs="Times New Roman"/>
          <w:b/>
          <w:bCs/>
          <w:i/>
          <w:iCs/>
          <w:noProof/>
          <w:lang w:val="en-GB" w:eastAsia="zh-CN"/>
        </w:rPr>
        <w:t>msg1-FrequencyStart</w:t>
      </w:r>
      <w:r>
        <w:rPr>
          <w:rFonts w:ascii="Times New Roman" w:eastAsiaTheme="minorEastAsia" w:hAnsi="Times New Roman" w:cs="Times New Roman"/>
          <w:b/>
          <w:bCs/>
          <w:i/>
          <w:iCs/>
          <w:noProof/>
          <w:lang w:val="en-GB" w:eastAsia="zh-CN"/>
        </w:rPr>
        <w:t xml:space="preserve"> </w:t>
      </w:r>
      <w:r w:rsidRPr="00355DB6">
        <w:rPr>
          <w:rFonts w:ascii="Times New Roman" w:eastAsiaTheme="minorEastAsia" w:hAnsi="Times New Roman" w:cs="Times New Roman"/>
          <w:b/>
          <w:bCs/>
          <w:i/>
          <w:iCs/>
          <w:noProof/>
          <w:lang w:val="en-GB" w:eastAsia="zh-CN"/>
        </w:rPr>
        <w:t>in rach-ConfigCommon depending if the symbols are SBFD or non-SBFD.</w:t>
      </w:r>
    </w:p>
    <w:p w14:paraId="7938D980" w14:textId="58F2DA0D" w:rsidR="00795D39" w:rsidRDefault="00795D39" w:rsidP="00795D39">
      <w:pPr>
        <w:pStyle w:val="ListParagraph"/>
        <w:numPr>
          <w:ilvl w:val="0"/>
          <w:numId w:val="98"/>
        </w:numPr>
        <w:rPr>
          <w:rFonts w:ascii="Times New Roman" w:eastAsiaTheme="minorEastAsia" w:hAnsi="Times New Roman" w:cs="Times New Roman"/>
          <w:b/>
          <w:bCs/>
          <w:i/>
          <w:iCs/>
          <w:noProof/>
          <w:lang w:val="en-GB" w:eastAsia="zh-CN"/>
        </w:rPr>
      </w:pPr>
      <w:r w:rsidRPr="000C5D25">
        <w:rPr>
          <w:rFonts w:ascii="Times New Roman" w:eastAsiaTheme="minorEastAsia" w:hAnsi="Times New Roman" w:cs="Times New Roman"/>
          <w:b/>
          <w:bCs/>
          <w:i/>
          <w:iCs/>
          <w:noProof/>
          <w:lang w:val="en-GB" w:eastAsia="zh-CN"/>
        </w:rPr>
        <w:t xml:space="preserve">PRB 0 </w:t>
      </w:r>
      <w:r w:rsidRPr="00795D39">
        <w:rPr>
          <w:rFonts w:ascii="Times New Roman" w:eastAsiaTheme="minorEastAsia" w:hAnsi="Times New Roman" w:cs="Times New Roman"/>
          <w:b/>
          <w:bCs/>
          <w:i/>
          <w:iCs/>
          <w:noProof/>
          <w:lang w:val="en-GB" w:eastAsia="zh-CN"/>
        </w:rPr>
        <w:t xml:space="preserve">of the UL BWP </w:t>
      </w:r>
      <w:r w:rsidRPr="000C5D25">
        <w:rPr>
          <w:rFonts w:ascii="Times New Roman" w:eastAsiaTheme="minorEastAsia" w:hAnsi="Times New Roman" w:cs="Times New Roman"/>
          <w:b/>
          <w:bCs/>
          <w:i/>
          <w:iCs/>
          <w:noProof/>
          <w:lang w:val="en-GB" w:eastAsia="zh-CN"/>
        </w:rPr>
        <w:t>as the frequency start reference</w:t>
      </w:r>
      <w:r w:rsidRPr="00795D39">
        <w:rPr>
          <w:rFonts w:ascii="Times New Roman" w:eastAsiaTheme="minorEastAsia" w:hAnsi="Times New Roman" w:cs="Times New Roman"/>
          <w:b/>
          <w:bCs/>
          <w:i/>
          <w:iCs/>
          <w:noProof/>
          <w:lang w:val="en-GB" w:eastAsia="zh-CN"/>
        </w:rPr>
        <w:t xml:space="preserve"> for the non-SBFD symbols and </w:t>
      </w:r>
      <w:r w:rsidRPr="000C5D25">
        <w:rPr>
          <w:rFonts w:ascii="Times New Roman" w:eastAsiaTheme="minorEastAsia" w:hAnsi="Times New Roman" w:cs="Times New Roman"/>
          <w:b/>
          <w:bCs/>
          <w:i/>
          <w:iCs/>
          <w:noProof/>
          <w:lang w:val="en-GB" w:eastAsia="zh-CN"/>
        </w:rPr>
        <w:t>first full PRB at the start of the UL subband</w:t>
      </w:r>
      <w:r w:rsidRPr="00795D39">
        <w:rPr>
          <w:rFonts w:ascii="Times New Roman" w:eastAsiaTheme="minorEastAsia" w:hAnsi="Times New Roman" w:cs="Times New Roman"/>
          <w:b/>
          <w:bCs/>
          <w:i/>
          <w:iCs/>
          <w:noProof/>
          <w:lang w:val="en-GB" w:eastAsia="zh-CN"/>
        </w:rPr>
        <w:t xml:space="preserve"> for the SBFD symbols.</w:t>
      </w:r>
    </w:p>
    <w:p w14:paraId="43A8677A" w14:textId="550872AD" w:rsidR="00355DB6" w:rsidRPr="00355DB6" w:rsidRDefault="00355DB6" w:rsidP="00795D39">
      <w:pPr>
        <w:pStyle w:val="ListParagraph"/>
        <w:numPr>
          <w:ilvl w:val="0"/>
          <w:numId w:val="98"/>
        </w:numPr>
        <w:rPr>
          <w:rFonts w:ascii="Times New Roman" w:eastAsiaTheme="minorEastAsia" w:hAnsi="Times New Roman" w:cs="Times New Roman"/>
          <w:b/>
          <w:bCs/>
          <w:i/>
          <w:iCs/>
          <w:noProof/>
          <w:lang w:val="en-GB" w:eastAsia="zh-CN"/>
        </w:rPr>
      </w:pPr>
      <w:r w:rsidRPr="00355DB6">
        <w:rPr>
          <w:rFonts w:ascii="Times New Roman" w:eastAsiaTheme="minorEastAsia" w:hAnsi="Times New Roman" w:cs="Times New Roman"/>
          <w:b/>
          <w:bCs/>
          <w:i/>
          <w:iCs/>
          <w:noProof/>
          <w:lang w:val="en-GB" w:eastAsia="zh-CN"/>
        </w:rPr>
        <w:t xml:space="preserve">A modulo operation can be used for SBFD symbols to keep the ROs </w:t>
      </w:r>
      <w:r w:rsidR="006F42DB">
        <w:rPr>
          <w:rFonts w:ascii="Times New Roman" w:eastAsiaTheme="minorEastAsia" w:hAnsi="Times New Roman" w:cs="Times New Roman"/>
          <w:b/>
          <w:bCs/>
          <w:i/>
          <w:iCs/>
          <w:noProof/>
          <w:lang w:val="en-GB" w:eastAsia="zh-CN"/>
        </w:rPr>
        <w:t>within</w:t>
      </w:r>
      <w:r w:rsidRPr="00355DB6">
        <w:rPr>
          <w:rFonts w:ascii="Times New Roman" w:eastAsiaTheme="minorEastAsia" w:hAnsi="Times New Roman" w:cs="Times New Roman"/>
          <w:b/>
          <w:bCs/>
          <w:i/>
          <w:iCs/>
          <w:noProof/>
          <w:lang w:val="en-GB" w:eastAsia="zh-CN"/>
        </w:rPr>
        <w:t xml:space="preserve"> the UL usable </w:t>
      </w:r>
      <w:r w:rsidR="0016012F">
        <w:rPr>
          <w:rFonts w:ascii="Times New Roman" w:eastAsiaTheme="minorEastAsia" w:hAnsi="Times New Roman" w:cs="Times New Roman"/>
          <w:b/>
          <w:bCs/>
          <w:i/>
          <w:iCs/>
          <w:noProof/>
          <w:lang w:val="en-GB" w:eastAsia="zh-CN"/>
        </w:rPr>
        <w:t>PRBs</w:t>
      </w:r>
      <w:r w:rsidRPr="00355DB6">
        <w:rPr>
          <w:rFonts w:ascii="Times New Roman" w:eastAsiaTheme="minorEastAsia" w:hAnsi="Times New Roman" w:cs="Times New Roman"/>
          <w:b/>
          <w:bCs/>
          <w:i/>
          <w:iCs/>
          <w:noProof/>
          <w:lang w:val="en-GB" w:eastAsia="zh-CN"/>
        </w:rPr>
        <w:t>.</w:t>
      </w:r>
      <w:r>
        <w:rPr>
          <w:rFonts w:cs="Times"/>
          <w:i/>
          <w:iCs/>
          <w:lang w:val="en-GB"/>
        </w:rPr>
        <w:t xml:space="preserve"> </w:t>
      </w:r>
    </w:p>
    <w:p w14:paraId="3A1A8677" w14:textId="77777777" w:rsidR="00355DB6" w:rsidRPr="00AC0FA3" w:rsidRDefault="00355DB6" w:rsidP="00355DB6">
      <w:pPr>
        <w:jc w:val="both"/>
        <w:rPr>
          <w:rFonts w:eastAsiaTheme="minorEastAsia"/>
          <w:b/>
          <w:bCs/>
          <w:lang w:val="en-GB" w:eastAsia="zh-CN"/>
        </w:rPr>
      </w:pPr>
    </w:p>
    <w:p w14:paraId="26A55368" w14:textId="575AC667" w:rsidR="00355DB6" w:rsidRDefault="00FA0467" w:rsidP="00355DB6">
      <w:pPr>
        <w:pStyle w:val="ListParagraph"/>
        <w:numPr>
          <w:ilvl w:val="0"/>
          <w:numId w:val="93"/>
        </w:numPr>
        <w:rPr>
          <w:rFonts w:ascii="Times New Roman" w:eastAsiaTheme="minorEastAsia" w:hAnsi="Times New Roman" w:cs="Times New Roman"/>
          <w:b/>
          <w:bCs/>
          <w:lang w:val="en-GB" w:eastAsia="zh-CN"/>
        </w:rPr>
      </w:pPr>
      <w:r>
        <w:rPr>
          <w:rFonts w:ascii="Times New Roman" w:eastAsiaTheme="minorEastAsia" w:hAnsi="Times New Roman" w:cs="Times New Roman"/>
          <w:b/>
          <w:bCs/>
          <w:lang w:val="en-GB" w:eastAsia="zh-CN"/>
        </w:rPr>
        <w:t xml:space="preserve">RO validation for Option 1: </w:t>
      </w:r>
    </w:p>
    <w:p w14:paraId="0F59E9A1" w14:textId="77777777" w:rsidR="00640C8D" w:rsidRDefault="00640C8D" w:rsidP="00640C8D">
      <w:pPr>
        <w:rPr>
          <w:rFonts w:eastAsiaTheme="minorEastAsia"/>
          <w:b/>
          <w:bCs/>
          <w:lang w:val="en-GB" w:eastAsia="zh-CN"/>
        </w:rPr>
      </w:pPr>
    </w:p>
    <w:p w14:paraId="3B4094C9" w14:textId="26D88382" w:rsidR="00640C8D" w:rsidRDefault="00640C8D" w:rsidP="00501165">
      <w:pPr>
        <w:jc w:val="both"/>
        <w:rPr>
          <w:lang w:val="en-GB"/>
        </w:rPr>
      </w:pPr>
      <w:r>
        <w:rPr>
          <w:lang w:val="en-GB"/>
        </w:rPr>
        <w:t xml:space="preserve">Regarding the </w:t>
      </w:r>
      <w:r>
        <w:t>condition</w:t>
      </w:r>
      <w:r>
        <w:rPr>
          <w:lang w:val="en-GB"/>
        </w:rPr>
        <w:t>s</w:t>
      </w:r>
      <w:r>
        <w:t xml:space="preserve"> for the validation rule of the </w:t>
      </w:r>
      <w:r>
        <w:rPr>
          <w:szCs w:val="20"/>
        </w:rPr>
        <w:t xml:space="preserve">ROs in SBFD symbols configured as downlink by </w:t>
      </w:r>
      <w:r>
        <w:rPr>
          <w:i/>
          <w:iCs/>
          <w:szCs w:val="20"/>
        </w:rPr>
        <w:t>tdd-UL-DL-ConfigurationCommon</w:t>
      </w:r>
      <w:r>
        <w:t xml:space="preserve">, </w:t>
      </w:r>
      <w:r>
        <w:rPr>
          <w:lang w:val="en-GB"/>
        </w:rPr>
        <w:t>the following agreement has been reached in RAN1#117</w:t>
      </w:r>
      <w:r w:rsidR="00133C7C">
        <w:rPr>
          <w:lang w:val="en-GB"/>
        </w:rPr>
        <w:t>:</w:t>
      </w:r>
    </w:p>
    <w:p w14:paraId="0648D014" w14:textId="77777777" w:rsidR="00640C8D" w:rsidRDefault="00640C8D" w:rsidP="00640C8D">
      <w:pPr>
        <w:rPr>
          <w:lang w:val="en-GB"/>
        </w:rPr>
      </w:pPr>
    </w:p>
    <w:p w14:paraId="254381DA" w14:textId="77777777" w:rsidR="00640C8D" w:rsidRDefault="00640C8D" w:rsidP="00640C8D">
      <w:pPr>
        <w:rPr>
          <w:lang w:val="en-GB"/>
        </w:rPr>
      </w:pPr>
    </w:p>
    <w:p w14:paraId="4BCABFEF" w14:textId="77777777" w:rsidR="00640C8D" w:rsidRPr="00627CBA" w:rsidRDefault="00640C8D" w:rsidP="00640C8D">
      <w:pPr>
        <w:widowControl w:val="0"/>
        <w:autoSpaceDE w:val="0"/>
        <w:autoSpaceDN w:val="0"/>
        <w:adjustRightInd w:val="0"/>
        <w:jc w:val="both"/>
        <w:rPr>
          <w:rFonts w:eastAsiaTheme="minorEastAsia"/>
          <w:b/>
          <w:bCs/>
          <w:iCs/>
          <w:lang w:val="en-US" w:eastAsia="ko-KR"/>
        </w:rPr>
      </w:pPr>
      <w:r w:rsidRPr="00627CBA">
        <w:rPr>
          <w:rFonts w:eastAsiaTheme="minorEastAsia"/>
          <w:b/>
          <w:bCs/>
          <w:iCs/>
          <w:highlight w:val="green"/>
          <w:lang w:val="en-US" w:eastAsia="ko-KR"/>
        </w:rPr>
        <w:t>Agreement</w:t>
      </w:r>
    </w:p>
    <w:p w14:paraId="3C3206D8" w14:textId="77777777" w:rsidR="00640C8D" w:rsidRPr="009477EB" w:rsidRDefault="00640C8D" w:rsidP="00640C8D">
      <w:r w:rsidRPr="009477EB">
        <w:rPr>
          <w:szCs w:val="20"/>
        </w:rPr>
        <w:t>For SBFD-aware UEs in RRC CONNECTED state, and for RACH configuration Option 1 with Alt 1-1</w:t>
      </w:r>
      <w:r w:rsidRPr="009477EB">
        <w:t xml:space="preserve">, for the ROs in SBFD symbols configured as downlink by </w:t>
      </w:r>
      <w:r w:rsidRPr="009477EB">
        <w:rPr>
          <w:i/>
          <w:iCs/>
        </w:rPr>
        <w:t>tdd-UL-DL-</w:t>
      </w:r>
      <w:r w:rsidRPr="00163DA8">
        <w:t>ConfigurationCommon</w:t>
      </w:r>
      <w:r w:rsidRPr="009477EB">
        <w:rPr>
          <w:rFonts w:hint="eastAsia"/>
        </w:rPr>
        <w:t>,</w:t>
      </w:r>
      <w:r w:rsidRPr="009477EB">
        <w:t xml:space="preserve"> </w:t>
      </w:r>
      <w:r w:rsidRPr="00853D1E">
        <w:t>consider whether additional condition(s) on top of what was agreed in RAN1#116bis for RO validation are necessary. For</w:t>
      </w:r>
      <w:r w:rsidRPr="009477EB">
        <w:t xml:space="preserve"> example,</w:t>
      </w:r>
    </w:p>
    <w:p w14:paraId="663D7032" w14:textId="77777777" w:rsidR="00640C8D" w:rsidRPr="00163DA8" w:rsidRDefault="00640C8D" w:rsidP="00640C8D">
      <w:pPr>
        <w:pStyle w:val="ListParagraph"/>
        <w:widowControl w:val="0"/>
        <w:numPr>
          <w:ilvl w:val="0"/>
          <w:numId w:val="83"/>
        </w:numPr>
        <w:autoSpaceDE w:val="0"/>
        <w:autoSpaceDN w:val="0"/>
        <w:adjustRightInd w:val="0"/>
        <w:spacing w:after="0" w:line="240" w:lineRule="auto"/>
        <w:contextualSpacing w:val="0"/>
        <w:jc w:val="both"/>
        <w:rPr>
          <w:rFonts w:ascii="Times New Roman" w:eastAsia="Times New Roman" w:hAnsi="Times New Roman" w:cs="Times New Roman"/>
          <w:lang w:val="en-001"/>
        </w:rPr>
      </w:pPr>
      <w:r w:rsidRPr="00163DA8">
        <w:rPr>
          <w:rFonts w:ascii="Times New Roman" w:eastAsia="Times New Roman" w:hAnsi="Times New Roman" w:cs="Times New Roman"/>
          <w:lang w:val="en-001"/>
        </w:rPr>
        <w:t>Condition#1: A valid RO starts at least X&gt;=0 (FFS the value) symbols after a last downlink non-SBFD symbol.</w:t>
      </w:r>
    </w:p>
    <w:p w14:paraId="5E06254C" w14:textId="77777777" w:rsidR="00640C8D" w:rsidRPr="00163DA8" w:rsidRDefault="00640C8D" w:rsidP="00640C8D">
      <w:pPr>
        <w:pStyle w:val="ListParagraph"/>
        <w:widowControl w:val="0"/>
        <w:numPr>
          <w:ilvl w:val="0"/>
          <w:numId w:val="83"/>
        </w:numPr>
        <w:autoSpaceDE w:val="0"/>
        <w:autoSpaceDN w:val="0"/>
        <w:adjustRightInd w:val="0"/>
        <w:spacing w:after="0" w:line="240" w:lineRule="auto"/>
        <w:contextualSpacing w:val="0"/>
        <w:jc w:val="both"/>
        <w:rPr>
          <w:rFonts w:ascii="Times New Roman" w:eastAsia="Times New Roman" w:hAnsi="Times New Roman" w:cs="Times New Roman"/>
          <w:lang w:val="en-001"/>
        </w:rPr>
      </w:pPr>
      <w:r w:rsidRPr="00163DA8">
        <w:rPr>
          <w:rFonts w:ascii="Times New Roman" w:eastAsia="Times New Roman" w:hAnsi="Times New Roman" w:cs="Times New Roman"/>
          <w:lang w:val="en-001"/>
        </w:rPr>
        <w:t>Condition#2: A valid RO starts at least X&gt;0 (FFS the value) symbols after the SSB.</w:t>
      </w:r>
    </w:p>
    <w:p w14:paraId="2CD1CD78" w14:textId="77777777" w:rsidR="00640C8D" w:rsidRPr="00163DA8" w:rsidRDefault="00640C8D" w:rsidP="00640C8D">
      <w:pPr>
        <w:pStyle w:val="ListParagraph"/>
        <w:widowControl w:val="0"/>
        <w:numPr>
          <w:ilvl w:val="0"/>
          <w:numId w:val="83"/>
        </w:numPr>
        <w:autoSpaceDE w:val="0"/>
        <w:autoSpaceDN w:val="0"/>
        <w:adjustRightInd w:val="0"/>
        <w:spacing w:after="0" w:line="240" w:lineRule="auto"/>
        <w:contextualSpacing w:val="0"/>
        <w:jc w:val="both"/>
        <w:rPr>
          <w:rFonts w:ascii="Times New Roman" w:eastAsia="Times New Roman" w:hAnsi="Times New Roman" w:cs="Times New Roman"/>
          <w:lang w:val="en-001"/>
        </w:rPr>
      </w:pPr>
      <w:r w:rsidRPr="00163DA8">
        <w:rPr>
          <w:rFonts w:ascii="Times New Roman" w:eastAsia="Times New Roman" w:hAnsi="Times New Roman" w:cs="Times New Roman"/>
          <w:lang w:val="en-001"/>
        </w:rPr>
        <w:t>Condition#3: A valid RO does not precede a SSB in the PRACH slot.</w:t>
      </w:r>
    </w:p>
    <w:p w14:paraId="116ADDC6" w14:textId="77777777" w:rsidR="00640C8D" w:rsidRPr="00640C8D" w:rsidRDefault="00640C8D" w:rsidP="00640C8D">
      <w:pPr>
        <w:rPr>
          <w:rFonts w:eastAsiaTheme="minorEastAsia"/>
          <w:b/>
          <w:bCs/>
          <w:lang w:val="en-GB" w:eastAsia="zh-CN"/>
        </w:rPr>
      </w:pPr>
    </w:p>
    <w:p w14:paraId="198DAEE1" w14:textId="545F1A7A" w:rsidR="00E81C7F" w:rsidRPr="00E81C7F" w:rsidRDefault="00E81C7F" w:rsidP="00E81C7F">
      <w:pPr>
        <w:spacing w:before="100" w:beforeAutospacing="1" w:after="100" w:afterAutospacing="1"/>
      </w:pPr>
      <w:r w:rsidRPr="00E81C7F">
        <w:t xml:space="preserve">We propose maintaining condition #1 and condition #2 to ensure sufficient symbols for the </w:t>
      </w:r>
      <w:r>
        <w:rPr>
          <w:lang w:val="en-GB"/>
        </w:rPr>
        <w:t xml:space="preserve">UE </w:t>
      </w:r>
      <w:r w:rsidRPr="00E81C7F">
        <w:t xml:space="preserve">to transition from a </w:t>
      </w:r>
      <w:r>
        <w:rPr>
          <w:lang w:val="en-GB"/>
        </w:rPr>
        <w:t>DL</w:t>
      </w:r>
      <w:r w:rsidRPr="00E81C7F">
        <w:t xml:space="preserve"> symbol to an </w:t>
      </w:r>
      <w:r>
        <w:rPr>
          <w:lang w:val="en-GB"/>
        </w:rPr>
        <w:t>UL</w:t>
      </w:r>
      <w:r w:rsidRPr="00E81C7F">
        <w:t xml:space="preserve"> symbol.</w:t>
      </w:r>
      <w:r w:rsidR="008C3741">
        <w:rPr>
          <w:lang w:val="en-GB"/>
        </w:rPr>
        <w:t xml:space="preserve"> </w:t>
      </w:r>
      <w:r w:rsidRPr="00E81C7F">
        <w:t xml:space="preserve">There is no </w:t>
      </w:r>
      <w:r w:rsidR="00771D34">
        <w:rPr>
          <w:lang w:val="en-GB"/>
        </w:rPr>
        <w:t>strong</w:t>
      </w:r>
      <w:r w:rsidRPr="00E81C7F">
        <w:t xml:space="preserve"> reason to </w:t>
      </w:r>
      <w:r w:rsidR="00771D34">
        <w:rPr>
          <w:lang w:val="en-GB"/>
        </w:rPr>
        <w:t>consider</w:t>
      </w:r>
      <w:r w:rsidRPr="00E81C7F">
        <w:t xml:space="preserve"> condition #3, and it can be omitted.</w:t>
      </w:r>
    </w:p>
    <w:p w14:paraId="5C31A1BE" w14:textId="77777777" w:rsidR="000E4E0A" w:rsidRPr="00BA4876" w:rsidRDefault="000E4E0A" w:rsidP="000E4E0A">
      <w:pPr>
        <w:spacing w:after="120"/>
        <w:jc w:val="both"/>
        <w:textAlignment w:val="center"/>
        <w:rPr>
          <w:rFonts w:eastAsiaTheme="minorEastAsia"/>
          <w:b/>
          <w:bCs/>
          <w:i/>
          <w:iCs/>
          <w:noProof/>
          <w:lang w:val="en-GB" w:eastAsia="zh-CN"/>
        </w:rPr>
      </w:pPr>
    </w:p>
    <w:p w14:paraId="7716ED4E" w14:textId="300C4581" w:rsidR="000E4E0A" w:rsidRDefault="000E4E0A" w:rsidP="000E4E0A">
      <w:pPr>
        <w:pStyle w:val="ListParagraph"/>
        <w:numPr>
          <w:ilvl w:val="0"/>
          <w:numId w:val="6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For Option 1, Alt 1-1, </w:t>
      </w:r>
      <w:r w:rsidRPr="000E4E0A">
        <w:rPr>
          <w:rFonts w:ascii="Times New Roman" w:eastAsiaTheme="minorEastAsia" w:hAnsi="Times New Roman" w:cs="Times New Roman"/>
          <w:b/>
          <w:bCs/>
          <w:i/>
          <w:iCs/>
          <w:noProof/>
          <w:lang w:val="en-GB" w:eastAsia="zh-CN"/>
        </w:rPr>
        <w:t>for the ROs in SBFD symbols configured as downlink by tdd-UL-DL-ConfigurationCommon</w:t>
      </w:r>
      <w:r w:rsidRPr="000E4E0A">
        <w:rPr>
          <w:rFonts w:ascii="Times New Roman" w:eastAsiaTheme="minorEastAsia" w:hAnsi="Times New Roman" w:cs="Times New Roman" w:hint="eastAsia"/>
          <w:b/>
          <w:bCs/>
          <w:i/>
          <w:iCs/>
          <w:noProof/>
          <w:lang w:val="en-GB" w:eastAsia="zh-CN"/>
        </w:rPr>
        <w:t>,</w:t>
      </w:r>
      <w:r w:rsidRPr="000E4E0A">
        <w:rPr>
          <w:rFonts w:ascii="Times New Roman" w:eastAsiaTheme="minorEastAsia" w:hAnsi="Times New Roman" w:cs="Times New Roman"/>
          <w:b/>
          <w:bCs/>
          <w:i/>
          <w:iCs/>
          <w:noProof/>
          <w:lang w:val="en-GB" w:eastAsia="zh-CN"/>
        </w:rPr>
        <w:t xml:space="preserve"> the following two condition(s) are supported</w:t>
      </w:r>
    </w:p>
    <w:p w14:paraId="05D0BE8F" w14:textId="77777777" w:rsidR="000E4E0A" w:rsidRPr="000E4E0A" w:rsidRDefault="000E4E0A" w:rsidP="000E4E0A">
      <w:pPr>
        <w:pStyle w:val="ListParagraph"/>
        <w:numPr>
          <w:ilvl w:val="0"/>
          <w:numId w:val="98"/>
        </w:numPr>
        <w:rPr>
          <w:rFonts w:ascii="Times New Roman" w:eastAsiaTheme="minorEastAsia" w:hAnsi="Times New Roman" w:cs="Times New Roman"/>
          <w:b/>
          <w:bCs/>
          <w:i/>
          <w:iCs/>
          <w:noProof/>
          <w:lang w:val="en-GB" w:eastAsia="zh-CN"/>
        </w:rPr>
      </w:pPr>
      <w:r w:rsidRPr="000E4E0A">
        <w:rPr>
          <w:rFonts w:ascii="Times New Roman" w:eastAsiaTheme="minorEastAsia" w:hAnsi="Times New Roman" w:cs="Times New Roman"/>
          <w:b/>
          <w:bCs/>
          <w:i/>
          <w:iCs/>
          <w:noProof/>
          <w:lang w:val="en-GB" w:eastAsia="zh-CN"/>
        </w:rPr>
        <w:t>Condition#1: A valid RO starts at least X&gt;=0 (FFS the value) symbols after a last downlink non-SBFD symbol.</w:t>
      </w:r>
    </w:p>
    <w:p w14:paraId="342B2F85" w14:textId="77777777" w:rsidR="000E4E0A" w:rsidRPr="000E4E0A" w:rsidRDefault="000E4E0A" w:rsidP="000E4E0A">
      <w:pPr>
        <w:pStyle w:val="ListParagraph"/>
        <w:numPr>
          <w:ilvl w:val="0"/>
          <w:numId w:val="98"/>
        </w:numPr>
        <w:rPr>
          <w:rFonts w:ascii="Times New Roman" w:eastAsiaTheme="minorEastAsia" w:hAnsi="Times New Roman" w:cs="Times New Roman"/>
          <w:b/>
          <w:bCs/>
          <w:i/>
          <w:iCs/>
          <w:noProof/>
          <w:lang w:val="en-GB" w:eastAsia="zh-CN"/>
        </w:rPr>
      </w:pPr>
      <w:r w:rsidRPr="000E4E0A">
        <w:rPr>
          <w:rFonts w:ascii="Times New Roman" w:eastAsiaTheme="minorEastAsia" w:hAnsi="Times New Roman" w:cs="Times New Roman"/>
          <w:b/>
          <w:bCs/>
          <w:i/>
          <w:iCs/>
          <w:noProof/>
          <w:lang w:val="en-GB" w:eastAsia="zh-CN"/>
        </w:rPr>
        <w:t>Condition#2: A valid RO starts at least X&gt;0 (FFS the value) symbols after the SSB.</w:t>
      </w:r>
    </w:p>
    <w:p w14:paraId="725018B5" w14:textId="77777777" w:rsidR="000E4E0A" w:rsidRPr="00355DB6" w:rsidRDefault="000E4E0A" w:rsidP="000E4E0A">
      <w:pPr>
        <w:pStyle w:val="ListParagraph"/>
        <w:ind w:left="1133"/>
        <w:rPr>
          <w:rFonts w:ascii="Times New Roman" w:eastAsiaTheme="minorEastAsia" w:hAnsi="Times New Roman" w:cs="Times New Roman"/>
          <w:b/>
          <w:bCs/>
          <w:i/>
          <w:iCs/>
          <w:noProof/>
          <w:lang w:val="en-GB" w:eastAsia="zh-CN"/>
        </w:rPr>
      </w:pPr>
    </w:p>
    <w:p w14:paraId="256788DE" w14:textId="77777777" w:rsidR="00B5274C" w:rsidRPr="00AC0FA3" w:rsidRDefault="00B5274C" w:rsidP="00B5274C">
      <w:pPr>
        <w:jc w:val="both"/>
        <w:rPr>
          <w:rFonts w:eastAsiaTheme="minorEastAsia"/>
          <w:b/>
          <w:bCs/>
          <w:lang w:val="en-GB" w:eastAsia="zh-CN"/>
        </w:rPr>
      </w:pPr>
    </w:p>
    <w:p w14:paraId="6949F7E4" w14:textId="5F455AAD" w:rsidR="00A04D3C" w:rsidRPr="00CC4EA7" w:rsidRDefault="00B5274C" w:rsidP="00A04D3C">
      <w:pPr>
        <w:pStyle w:val="ListParagraph"/>
        <w:numPr>
          <w:ilvl w:val="0"/>
          <w:numId w:val="93"/>
        </w:numPr>
        <w:rPr>
          <w:rFonts w:ascii="Times New Roman" w:eastAsiaTheme="minorEastAsia" w:hAnsi="Times New Roman" w:cs="Times New Roman"/>
          <w:b/>
          <w:bCs/>
          <w:lang w:val="en-GB" w:eastAsia="zh-CN"/>
        </w:rPr>
      </w:pPr>
      <w:r>
        <w:rPr>
          <w:rFonts w:ascii="Times New Roman" w:eastAsiaTheme="minorEastAsia" w:hAnsi="Times New Roman" w:cs="Times New Roman"/>
          <w:b/>
          <w:bCs/>
          <w:lang w:val="en-GB" w:eastAsia="zh-CN"/>
        </w:rPr>
        <w:t xml:space="preserve">RO validation for Option 2: </w:t>
      </w:r>
    </w:p>
    <w:p w14:paraId="7886AB99" w14:textId="12F33E94" w:rsidR="00A04D3C" w:rsidRDefault="00A04D3C" w:rsidP="00A04D3C">
      <w:pPr>
        <w:spacing w:before="120"/>
        <w:rPr>
          <w:lang w:val="en-GB"/>
        </w:rPr>
      </w:pPr>
      <w:r>
        <w:t xml:space="preserve">In RAN1#116bis meeting, the following agreement </w:t>
      </w:r>
      <w:r w:rsidR="00FC7CA6">
        <w:rPr>
          <w:lang w:val="en-GB"/>
        </w:rPr>
        <w:t xml:space="preserve">has been reached: </w:t>
      </w:r>
    </w:p>
    <w:p w14:paraId="4A3311C7" w14:textId="77777777" w:rsidR="00FC7CA6" w:rsidRPr="00FC7CA6" w:rsidRDefault="00FC7CA6" w:rsidP="00A04D3C">
      <w:pPr>
        <w:spacing w:before="120"/>
        <w:rPr>
          <w:lang w:val="en-GB"/>
        </w:rPr>
      </w:pPr>
    </w:p>
    <w:p w14:paraId="61720451" w14:textId="77777777" w:rsidR="00A04D3C" w:rsidRDefault="00A04D3C" w:rsidP="00A04D3C">
      <w:pPr>
        <w:spacing w:before="120"/>
        <w:rPr>
          <w:b/>
          <w:bCs/>
          <w:iCs/>
          <w:highlight w:val="green"/>
        </w:rPr>
      </w:pPr>
      <w:r>
        <w:rPr>
          <w:b/>
          <w:bCs/>
          <w:iCs/>
          <w:highlight w:val="green"/>
        </w:rPr>
        <w:t>Agreement</w:t>
      </w:r>
    </w:p>
    <w:p w14:paraId="6E1C7B4D" w14:textId="77777777" w:rsidR="00A04D3C" w:rsidRDefault="00A04D3C" w:rsidP="00A04D3C">
      <w:pPr>
        <w:spacing w:before="120"/>
      </w:pPr>
      <w: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55B33E0B" w14:textId="77777777" w:rsidR="00A04D3C" w:rsidRPr="00A04D3C" w:rsidRDefault="00A04D3C" w:rsidP="00A04D3C">
      <w:pPr>
        <w:pStyle w:val="ListParagraph"/>
        <w:numPr>
          <w:ilvl w:val="0"/>
          <w:numId w:val="83"/>
        </w:numPr>
        <w:spacing w:before="120" w:after="0" w:line="240" w:lineRule="auto"/>
        <w:contextualSpacing w:val="0"/>
        <w:rPr>
          <w:rFonts w:ascii="Times New Roman" w:eastAsia="Times New Roman" w:hAnsi="Times New Roman" w:cs="Times New Roman"/>
          <w:lang w:val="en-001"/>
        </w:rPr>
      </w:pPr>
      <w:r w:rsidRPr="00A04D3C">
        <w:rPr>
          <w:rFonts w:ascii="Times New Roman" w:eastAsia="Times New Roman" w:hAnsi="Times New Roman" w:cs="Times New Roman"/>
          <w:lang w:val="en-001"/>
        </w:rPr>
        <w:t xml:space="preserve">Alt 2-3: </w:t>
      </w:r>
    </w:p>
    <w:p w14:paraId="58601C9D" w14:textId="77777777" w:rsidR="00A04D3C" w:rsidRPr="00A04D3C" w:rsidRDefault="00A04D3C" w:rsidP="00A04D3C">
      <w:pPr>
        <w:pStyle w:val="ListParagraph"/>
        <w:numPr>
          <w:ilvl w:val="1"/>
          <w:numId w:val="83"/>
        </w:numPr>
        <w:spacing w:before="120" w:after="0" w:line="240" w:lineRule="auto"/>
        <w:contextualSpacing w:val="0"/>
        <w:rPr>
          <w:rFonts w:ascii="Times New Roman" w:eastAsia="Times New Roman" w:hAnsi="Times New Roman" w:cs="Times New Roman"/>
          <w:lang w:val="en-001"/>
        </w:rPr>
      </w:pPr>
      <w:r w:rsidRPr="00A04D3C">
        <w:rPr>
          <w:rFonts w:ascii="Times New Roman" w:eastAsia="Times New Roman" w:hAnsi="Times New Roman" w:cs="Times New Roman"/>
          <w:lang w:val="en-001"/>
        </w:rPr>
        <w:lastRenderedPageBreak/>
        <w:t>The additional-ROs in non-SBFD symbols configured by additional RACH configuration are invalid for SBFD-aware UEs.</w:t>
      </w:r>
    </w:p>
    <w:p w14:paraId="7A368D19" w14:textId="77777777" w:rsidR="00A04D3C" w:rsidRPr="00A04D3C" w:rsidRDefault="00A04D3C" w:rsidP="00A04D3C">
      <w:pPr>
        <w:pStyle w:val="ListParagraph"/>
        <w:numPr>
          <w:ilvl w:val="1"/>
          <w:numId w:val="83"/>
        </w:numPr>
        <w:spacing w:before="120" w:after="0" w:line="240" w:lineRule="auto"/>
        <w:contextualSpacing w:val="0"/>
        <w:rPr>
          <w:rFonts w:ascii="Times New Roman" w:eastAsia="Times New Roman" w:hAnsi="Times New Roman" w:cs="Times New Roman"/>
          <w:lang w:val="en-001"/>
        </w:rPr>
      </w:pPr>
      <w:r w:rsidRPr="00A04D3C">
        <w:rPr>
          <w:rFonts w:ascii="Times New Roman" w:eastAsia="Times New Roman" w:hAnsi="Times New Roman" w:cs="Times New Roman"/>
          <w:lang w:val="en-001"/>
        </w:rPr>
        <w:t xml:space="preserve">FFS: The case where the additional-ROs partially overlap with non-SBFD symbols </w:t>
      </w:r>
    </w:p>
    <w:p w14:paraId="19CFDEA9" w14:textId="77777777" w:rsidR="00A04D3C" w:rsidRPr="00A04D3C" w:rsidRDefault="00A04D3C" w:rsidP="00A04D3C">
      <w:pPr>
        <w:pStyle w:val="ListParagraph"/>
        <w:numPr>
          <w:ilvl w:val="0"/>
          <w:numId w:val="83"/>
        </w:numPr>
        <w:spacing w:before="120" w:after="0" w:line="240" w:lineRule="auto"/>
        <w:contextualSpacing w:val="0"/>
        <w:rPr>
          <w:rFonts w:ascii="Times New Roman" w:eastAsia="Times New Roman" w:hAnsi="Times New Roman" w:cs="Times New Roman"/>
          <w:lang w:val="en-001"/>
        </w:rPr>
      </w:pPr>
      <w:r w:rsidRPr="00A04D3C">
        <w:rPr>
          <w:rFonts w:ascii="Times New Roman" w:eastAsia="Times New Roman" w:hAnsi="Times New Roman" w:cs="Times New Roman"/>
          <w:lang w:val="en-001"/>
        </w:rPr>
        <w:t xml:space="preserve">Alt 2-4: </w:t>
      </w:r>
    </w:p>
    <w:p w14:paraId="569DC67F" w14:textId="77777777" w:rsidR="00A04D3C" w:rsidRPr="00A04D3C" w:rsidRDefault="00A04D3C" w:rsidP="00A04D3C">
      <w:pPr>
        <w:pStyle w:val="ListParagraph"/>
        <w:numPr>
          <w:ilvl w:val="1"/>
          <w:numId w:val="83"/>
        </w:numPr>
        <w:spacing w:before="120" w:after="0" w:line="240" w:lineRule="auto"/>
        <w:contextualSpacing w:val="0"/>
        <w:rPr>
          <w:rFonts w:ascii="Times New Roman" w:eastAsia="Times New Roman" w:hAnsi="Times New Roman" w:cs="Times New Roman"/>
          <w:lang w:val="en-001"/>
        </w:rPr>
      </w:pPr>
      <w:r w:rsidRPr="00A04D3C">
        <w:rPr>
          <w:rFonts w:ascii="Times New Roman" w:eastAsia="Times New Roman" w:hAnsi="Times New Roman" w:cs="Times New Roman"/>
          <w:lang w:val="en-001"/>
        </w:rPr>
        <w:t>The additional-ROs in non-SBFD symbols configured by additional RACH configuration can be valid for SBFD-aware UEs.</w:t>
      </w:r>
    </w:p>
    <w:p w14:paraId="7DD4CC73" w14:textId="77777777" w:rsidR="00A04D3C" w:rsidRPr="00A04D3C" w:rsidRDefault="00A04D3C" w:rsidP="00A04D3C">
      <w:pPr>
        <w:pStyle w:val="ListParagraph"/>
        <w:spacing w:before="120"/>
        <w:rPr>
          <w:rFonts w:ascii="Times New Roman" w:eastAsia="Times New Roman" w:hAnsi="Times New Roman" w:cs="Times New Roman"/>
          <w:lang w:val="en-001"/>
        </w:rPr>
      </w:pPr>
      <w:r w:rsidRPr="00A04D3C">
        <w:rPr>
          <w:rFonts w:ascii="Times New Roman" w:eastAsia="Times New Roman" w:hAnsi="Times New Roman" w:cs="Times New Roman"/>
          <w:lang w:val="en-001"/>
        </w:rPr>
        <w:t>For the legacy-ROs configured by legacy RACH configuration, the legacy RO validation rules and the legacy SSB-RO mapping rules are followed for SBFD aware UEs.</w:t>
      </w:r>
    </w:p>
    <w:p w14:paraId="7782C2B2" w14:textId="286652E4" w:rsidR="00A04D3C" w:rsidRDefault="00A04D3C" w:rsidP="00A04D3C">
      <w:pPr>
        <w:rPr>
          <w:rFonts w:eastAsiaTheme="minorEastAsia"/>
          <w:b/>
          <w:bCs/>
          <w:lang w:val="en-GB" w:eastAsia="zh-CN"/>
        </w:rPr>
      </w:pPr>
    </w:p>
    <w:p w14:paraId="5141B937" w14:textId="7875203F" w:rsidR="00A04D3C" w:rsidRDefault="00C5401E" w:rsidP="00A04D3C">
      <w:pPr>
        <w:rPr>
          <w:lang w:val="en-GB"/>
        </w:rPr>
      </w:pPr>
      <w:r w:rsidRPr="00C5401E">
        <w:t xml:space="preserve">The following proposal was made in </w:t>
      </w:r>
      <w:r>
        <w:t>RAN1#11</w:t>
      </w:r>
      <w:r w:rsidRPr="00C5401E">
        <w:t>7</w:t>
      </w:r>
      <w:r>
        <w:rPr>
          <w:lang w:val="en-GB"/>
        </w:rPr>
        <w:t xml:space="preserve"> to select Alt 2-3:</w:t>
      </w:r>
    </w:p>
    <w:p w14:paraId="4ED82F38" w14:textId="77777777" w:rsidR="00C5401E" w:rsidRDefault="00C5401E" w:rsidP="00A04D3C">
      <w:pPr>
        <w:rPr>
          <w:lang w:val="en-GB"/>
        </w:rPr>
      </w:pPr>
    </w:p>
    <w:p w14:paraId="2B0AD9C9" w14:textId="4981678E" w:rsidR="00C5401E" w:rsidRPr="00C5401E" w:rsidRDefault="00C5401E" w:rsidP="00A04D3C">
      <w:pPr>
        <w:rPr>
          <w:b/>
          <w:bCs/>
        </w:rPr>
      </w:pPr>
      <w:r w:rsidRPr="00C5401E">
        <w:rPr>
          <w:b/>
          <w:bCs/>
        </w:rPr>
        <w:t>Proposal:</w:t>
      </w:r>
    </w:p>
    <w:p w14:paraId="30618434" w14:textId="77777777" w:rsidR="00A04D3C" w:rsidRPr="00C5401E" w:rsidRDefault="00A04D3C" w:rsidP="00A04D3C">
      <w:pPr>
        <w:spacing w:before="120"/>
      </w:pPr>
      <w:r w:rsidRPr="00C5401E">
        <w:t xml:space="preserve">For SBFD-aware UEs in RRC CONNECTED state, and for RACH configuration Option 2, </w:t>
      </w:r>
      <w:r w:rsidRPr="00C5401E">
        <w:rPr>
          <w:rFonts w:hint="eastAsia"/>
        </w:rPr>
        <w:t>support</w:t>
      </w:r>
      <w:r w:rsidRPr="00C5401E">
        <w:t xml:space="preserve"> Alt 2-3:</w:t>
      </w:r>
    </w:p>
    <w:p w14:paraId="281979F0" w14:textId="77777777" w:rsidR="00A04D3C" w:rsidRPr="00C5401E" w:rsidRDefault="00A04D3C" w:rsidP="00A04D3C">
      <w:pPr>
        <w:pStyle w:val="ListParagraph"/>
        <w:numPr>
          <w:ilvl w:val="0"/>
          <w:numId w:val="83"/>
        </w:numPr>
        <w:spacing w:before="120" w:after="0" w:line="240" w:lineRule="auto"/>
        <w:contextualSpacing w:val="0"/>
        <w:rPr>
          <w:rFonts w:ascii="Times New Roman" w:eastAsia="Times New Roman" w:hAnsi="Times New Roman" w:cs="Times New Roman"/>
          <w:lang w:val="en-001"/>
        </w:rPr>
      </w:pPr>
      <w:r w:rsidRPr="00C5401E">
        <w:rPr>
          <w:rFonts w:ascii="Times New Roman" w:eastAsia="Times New Roman" w:hAnsi="Times New Roman" w:cs="Times New Roman"/>
          <w:lang w:val="en-001"/>
        </w:rPr>
        <w:t xml:space="preserve">Alt 2-3: </w:t>
      </w:r>
    </w:p>
    <w:p w14:paraId="7467A4C1" w14:textId="77777777" w:rsidR="00A04D3C" w:rsidRPr="00C5401E" w:rsidRDefault="00A04D3C" w:rsidP="00A04D3C">
      <w:pPr>
        <w:pStyle w:val="ListParagraph"/>
        <w:numPr>
          <w:ilvl w:val="1"/>
          <w:numId w:val="83"/>
        </w:numPr>
        <w:spacing w:before="120" w:after="0" w:line="240" w:lineRule="auto"/>
        <w:contextualSpacing w:val="0"/>
        <w:rPr>
          <w:rFonts w:ascii="Times New Roman" w:eastAsia="Times New Roman" w:hAnsi="Times New Roman" w:cs="Times New Roman"/>
          <w:lang w:val="en-001"/>
        </w:rPr>
      </w:pPr>
      <w:r w:rsidRPr="00C5401E">
        <w:rPr>
          <w:rFonts w:ascii="Times New Roman" w:eastAsia="Times New Roman" w:hAnsi="Times New Roman" w:cs="Times New Roman"/>
          <w:lang w:val="en-001"/>
        </w:rPr>
        <w:t>The additional-ROs in non-SBFD symbols configured by additional RACH configuration are invalid for SBFD-aware UEs.</w:t>
      </w:r>
    </w:p>
    <w:p w14:paraId="472885A3" w14:textId="77777777" w:rsidR="00A04D3C" w:rsidRPr="00C5401E" w:rsidRDefault="00A04D3C" w:rsidP="00A04D3C">
      <w:pPr>
        <w:pStyle w:val="ListParagraph"/>
        <w:numPr>
          <w:ilvl w:val="1"/>
          <w:numId w:val="83"/>
        </w:numPr>
        <w:spacing w:before="120" w:after="0" w:line="240" w:lineRule="auto"/>
        <w:contextualSpacing w:val="0"/>
        <w:rPr>
          <w:rFonts w:ascii="Times New Roman" w:eastAsia="Times New Roman" w:hAnsi="Times New Roman" w:cs="Times New Roman"/>
          <w:lang w:val="en-001"/>
        </w:rPr>
      </w:pPr>
      <w:r w:rsidRPr="00C5401E">
        <w:rPr>
          <w:rFonts w:ascii="Times New Roman" w:eastAsia="Times New Roman" w:hAnsi="Times New Roman" w:cs="Times New Roman"/>
          <w:lang w:val="en-001"/>
        </w:rPr>
        <w:t xml:space="preserve">FFS: The case where the additional-ROs partially overlap with non-SBFD symbols </w:t>
      </w:r>
    </w:p>
    <w:p w14:paraId="1AF612D7" w14:textId="6D3D956C" w:rsidR="000E2ADF" w:rsidRPr="00E30010" w:rsidRDefault="0012319C" w:rsidP="00E30010">
      <w:pPr>
        <w:spacing w:before="100" w:beforeAutospacing="1" w:after="100" w:afterAutospacing="1"/>
        <w:rPr>
          <w:lang w:val="en-GB"/>
        </w:rPr>
      </w:pPr>
      <w:r w:rsidRPr="00B239AB">
        <w:t xml:space="preserve">Since the objective of the WI is to enhance the RACH procedure </w:t>
      </w:r>
      <w:r>
        <w:rPr>
          <w:lang w:val="en-GB"/>
        </w:rPr>
        <w:t xml:space="preserve">in SBFD symbols (WID objective: </w:t>
      </w:r>
      <w:r>
        <w:rPr>
          <w:rFonts w:eastAsia="Malgun Gothic" w:cstheme="minorHAnsi"/>
          <w:bCs/>
          <w:lang w:val="en-US"/>
        </w:rPr>
        <w:t>Specify SBFD operation to support random access in SBFD symbols by UEs in RRC CONNECTED mode</w:t>
      </w:r>
      <w:r>
        <w:rPr>
          <w:lang w:val="en-GB"/>
        </w:rPr>
        <w:t xml:space="preserve">), there is no need </w:t>
      </w:r>
      <w:r w:rsidR="00E30010">
        <w:rPr>
          <w:lang w:val="en-GB"/>
        </w:rPr>
        <w:t xml:space="preserve">for SBFD-aware UEs to be configured with additional-ROs in non-SBFD symbols. </w:t>
      </w:r>
    </w:p>
    <w:p w14:paraId="0CAF5C2A" w14:textId="77777777" w:rsidR="000E2ADF" w:rsidRPr="00BA4876" w:rsidRDefault="000E2ADF" w:rsidP="000E2ADF">
      <w:pPr>
        <w:spacing w:after="120"/>
        <w:jc w:val="both"/>
        <w:textAlignment w:val="center"/>
        <w:rPr>
          <w:rFonts w:eastAsiaTheme="minorEastAsia"/>
          <w:b/>
          <w:bCs/>
          <w:i/>
          <w:iCs/>
          <w:noProof/>
          <w:lang w:val="en-GB" w:eastAsia="zh-CN"/>
        </w:rPr>
      </w:pPr>
    </w:p>
    <w:p w14:paraId="3E6F69C3" w14:textId="77777777" w:rsidR="000E2ADF" w:rsidRDefault="000E2ADF" w:rsidP="000E2ADF">
      <w:pPr>
        <w:pStyle w:val="ListParagraph"/>
        <w:numPr>
          <w:ilvl w:val="0"/>
          <w:numId w:val="6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If Option 2, using two RACH configurations, is supported then support:</w:t>
      </w:r>
    </w:p>
    <w:p w14:paraId="533921A6" w14:textId="77777777" w:rsidR="000E2ADF" w:rsidRPr="00EA3B0E" w:rsidRDefault="000E2ADF" w:rsidP="000E2ADF">
      <w:pPr>
        <w:pStyle w:val="ListParagraph"/>
        <w:numPr>
          <w:ilvl w:val="0"/>
          <w:numId w:val="89"/>
        </w:numPr>
        <w:spacing w:after="0" w:line="240" w:lineRule="auto"/>
        <w:contextualSpacing w:val="0"/>
        <w:rPr>
          <w:rFonts w:ascii="Times New Roman" w:eastAsiaTheme="minorEastAsia" w:hAnsi="Times New Roman" w:cs="Times New Roman"/>
          <w:b/>
          <w:bCs/>
          <w:i/>
          <w:iCs/>
          <w:noProof/>
          <w:lang w:val="en-GB" w:eastAsia="zh-CN"/>
        </w:rPr>
      </w:pPr>
      <w:r w:rsidRPr="00EA3B0E">
        <w:rPr>
          <w:rFonts w:ascii="Times New Roman" w:eastAsiaTheme="minorEastAsia" w:hAnsi="Times New Roman" w:cs="Times New Roman"/>
          <w:b/>
          <w:bCs/>
          <w:i/>
          <w:iCs/>
          <w:noProof/>
          <w:lang w:val="en-GB" w:eastAsia="zh-CN"/>
        </w:rPr>
        <w:t xml:space="preserve">Alt 2-3: </w:t>
      </w:r>
    </w:p>
    <w:p w14:paraId="51CCC5E7" w14:textId="77777777" w:rsidR="000E2ADF" w:rsidRPr="00EA3B0E" w:rsidRDefault="000E2ADF" w:rsidP="000E2ADF">
      <w:pPr>
        <w:pStyle w:val="ListParagraph"/>
        <w:numPr>
          <w:ilvl w:val="1"/>
          <w:numId w:val="89"/>
        </w:numPr>
        <w:spacing w:after="0" w:line="240" w:lineRule="auto"/>
        <w:contextualSpacing w:val="0"/>
        <w:rPr>
          <w:rFonts w:ascii="Times New Roman" w:eastAsiaTheme="minorEastAsia" w:hAnsi="Times New Roman" w:cs="Times New Roman"/>
          <w:b/>
          <w:bCs/>
          <w:i/>
          <w:iCs/>
          <w:noProof/>
          <w:lang w:val="en-GB" w:eastAsia="zh-CN"/>
        </w:rPr>
      </w:pPr>
      <w:r w:rsidRPr="00EA3B0E">
        <w:rPr>
          <w:rFonts w:ascii="Times New Roman" w:eastAsiaTheme="minorEastAsia" w:hAnsi="Times New Roman" w:cs="Times New Roman"/>
          <w:b/>
          <w:bCs/>
          <w:i/>
          <w:iCs/>
          <w:noProof/>
          <w:lang w:val="en-GB" w:eastAsia="zh-CN"/>
        </w:rPr>
        <w:t>The additional-ROs in non-SBFD symbols configured by additional RACH configuration are invalid for SBFD-aware UEs.</w:t>
      </w:r>
    </w:p>
    <w:p w14:paraId="4A9AC8CF" w14:textId="5AD91147" w:rsidR="00F3591C" w:rsidRPr="00F3591C" w:rsidRDefault="00F3591C" w:rsidP="00A96BAD">
      <w:pPr>
        <w:pStyle w:val="NormalWeb"/>
        <w:spacing w:before="0" w:beforeAutospacing="0" w:after="0" w:afterAutospacing="0"/>
        <w:rPr>
          <w:rFonts w:ascii="Arial" w:eastAsia="MS Mincho" w:hAnsi="Arial" w:cs="Arial"/>
          <w:b/>
          <w:bCs/>
          <w:sz w:val="28"/>
          <w:szCs w:val="20"/>
          <w:lang w:val="en-GB" w:eastAsia="ja-JP"/>
        </w:rPr>
      </w:pPr>
    </w:p>
    <w:p w14:paraId="2AA9D514" w14:textId="77777777" w:rsidR="002F4757" w:rsidRPr="006E1245" w:rsidRDefault="002F4757" w:rsidP="006E1245">
      <w:pPr>
        <w:rPr>
          <w:rFonts w:eastAsiaTheme="minorEastAsia"/>
          <w:b/>
          <w:bCs/>
          <w:i/>
          <w:iCs/>
          <w:noProof/>
          <w:lang w:val="en-GB" w:eastAsia="zh-CN"/>
        </w:rPr>
      </w:pPr>
    </w:p>
    <w:p w14:paraId="250D4124" w14:textId="3B028E1B" w:rsidR="002F4757" w:rsidRPr="009D6827" w:rsidRDefault="002F4757" w:rsidP="002F4757">
      <w:pPr>
        <w:pStyle w:val="ListParagraph"/>
        <w:numPr>
          <w:ilvl w:val="0"/>
          <w:numId w:val="91"/>
        </w:numPr>
        <w:rPr>
          <w:rFonts w:ascii="Times New Roman" w:eastAsiaTheme="minorEastAsia" w:hAnsi="Times New Roman" w:cs="Times New Roman"/>
          <w:b/>
          <w:bCs/>
          <w:lang w:val="en-GB" w:eastAsia="zh-CN"/>
        </w:rPr>
      </w:pPr>
      <w:r w:rsidRPr="009D6827">
        <w:rPr>
          <w:rFonts w:ascii="Times New Roman" w:eastAsiaTheme="minorEastAsia" w:hAnsi="Times New Roman" w:cs="Times New Roman" w:hint="eastAsia"/>
          <w:b/>
          <w:bCs/>
          <w:lang w:val="en-GB" w:eastAsia="zh-CN"/>
        </w:rPr>
        <w:t>SSB-to-RO mapping</w:t>
      </w:r>
    </w:p>
    <w:p w14:paraId="3B76CE8F" w14:textId="5AE294F7" w:rsidR="005D7C3B" w:rsidRDefault="005D7C3B" w:rsidP="002F4757">
      <w:pPr>
        <w:jc w:val="both"/>
        <w:rPr>
          <w:lang w:val="en-GB" w:eastAsia="zh-CN"/>
        </w:rPr>
      </w:pPr>
      <w:r w:rsidRPr="005D7C3B">
        <w:rPr>
          <w:rFonts w:eastAsiaTheme="minorEastAsia"/>
          <w:lang w:val="en-GB" w:eastAsia="zh-CN"/>
        </w:rPr>
        <w:t>It was agreed that legacy ROs to use the legacy SSB-RO mapping</w:t>
      </w:r>
      <w:r w:rsidR="009D6827">
        <w:rPr>
          <w:rFonts w:eastAsiaTheme="minorEastAsia"/>
          <w:lang w:val="en-GB" w:eastAsia="zh-CN"/>
        </w:rPr>
        <w:t xml:space="preserve"> even for </w:t>
      </w:r>
      <w:r w:rsidR="009D6827">
        <w:rPr>
          <w:lang w:eastAsia="zh-CN"/>
        </w:rPr>
        <w:t>ROs in SBFD symbols configured as flexible</w:t>
      </w:r>
      <w:r w:rsidR="009D6827">
        <w:rPr>
          <w:lang w:val="en-GB" w:eastAsia="zh-CN"/>
        </w:rPr>
        <w:t xml:space="preserve">. It is still open to decide about the SSB-RO mapping for additional ROs. </w:t>
      </w:r>
    </w:p>
    <w:p w14:paraId="738E4051" w14:textId="3203C753" w:rsidR="009D6827" w:rsidRPr="009D6827" w:rsidRDefault="009D6827" w:rsidP="002F4757">
      <w:pPr>
        <w:jc w:val="both"/>
        <w:rPr>
          <w:rFonts w:eastAsiaTheme="minorEastAsia"/>
          <w:lang w:val="en-GB" w:eastAsia="zh-CN"/>
        </w:rPr>
      </w:pPr>
      <w:r>
        <w:rPr>
          <w:lang w:val="en-GB" w:eastAsia="zh-CN"/>
        </w:rPr>
        <w:t xml:space="preserve">It is less complex from UE implementation perspective and the design is also simpler to re-use the legacy SSB-RO mapping for the additional ROs. </w:t>
      </w:r>
    </w:p>
    <w:p w14:paraId="5E4C2100" w14:textId="77777777" w:rsidR="005D7C3B" w:rsidRDefault="005D7C3B" w:rsidP="002F4757">
      <w:pPr>
        <w:jc w:val="both"/>
        <w:rPr>
          <w:rFonts w:eastAsiaTheme="minorEastAsia"/>
          <w:strike/>
          <w:lang w:val="en-GB" w:eastAsia="zh-CN"/>
        </w:rPr>
      </w:pPr>
    </w:p>
    <w:p w14:paraId="516009DF" w14:textId="77777777" w:rsidR="002F4757" w:rsidRPr="001709C3" w:rsidRDefault="002F4757" w:rsidP="002F4757">
      <w:pPr>
        <w:spacing w:after="120"/>
        <w:jc w:val="both"/>
        <w:textAlignment w:val="center"/>
        <w:rPr>
          <w:rFonts w:eastAsiaTheme="minorEastAsia"/>
          <w:b/>
          <w:bCs/>
          <w:i/>
          <w:iCs/>
          <w:strike/>
          <w:noProof/>
          <w:lang w:val="en-GB" w:eastAsia="zh-CN"/>
        </w:rPr>
      </w:pPr>
    </w:p>
    <w:p w14:paraId="47011A40" w14:textId="7A2CD394" w:rsidR="00A81AB3" w:rsidRPr="009D6827" w:rsidRDefault="009D6827" w:rsidP="001E1F7A">
      <w:pPr>
        <w:pStyle w:val="ListParagraph"/>
        <w:numPr>
          <w:ilvl w:val="0"/>
          <w:numId w:val="66"/>
        </w:numPr>
        <w:rPr>
          <w:rFonts w:ascii="Times New Roman" w:eastAsiaTheme="minorEastAsia" w:hAnsi="Times New Roman" w:cs="Times New Roman"/>
          <w:b/>
          <w:bCs/>
          <w:i/>
          <w:iCs/>
          <w:noProof/>
          <w:lang w:val="en-GB" w:eastAsia="zh-CN"/>
        </w:rPr>
      </w:pPr>
      <w:r w:rsidRPr="009D6827">
        <w:rPr>
          <w:rFonts w:ascii="Times New Roman" w:eastAsiaTheme="minorEastAsia" w:hAnsi="Times New Roman" w:cs="Times New Roman"/>
          <w:b/>
          <w:bCs/>
          <w:i/>
          <w:iCs/>
          <w:noProof/>
          <w:lang w:val="en-GB" w:eastAsia="zh-CN"/>
        </w:rPr>
        <w:lastRenderedPageBreak/>
        <w:t>For additional ROs in SBFD symbols</w:t>
      </w:r>
      <w:r>
        <w:rPr>
          <w:rFonts w:ascii="Times New Roman" w:eastAsiaTheme="minorEastAsia" w:hAnsi="Times New Roman" w:cs="Times New Roman"/>
          <w:b/>
          <w:bCs/>
          <w:i/>
          <w:iCs/>
          <w:noProof/>
          <w:lang w:val="en-GB" w:eastAsia="zh-CN"/>
        </w:rPr>
        <w:t>,</w:t>
      </w:r>
      <w:r w:rsidRPr="009D6827">
        <w:rPr>
          <w:rFonts w:ascii="Times New Roman" w:eastAsiaTheme="minorEastAsia" w:hAnsi="Times New Roman" w:cs="Times New Roman"/>
          <w:b/>
          <w:bCs/>
          <w:i/>
          <w:iCs/>
          <w:noProof/>
          <w:lang w:val="en-GB" w:eastAsia="zh-CN"/>
        </w:rPr>
        <w:t xml:space="preserve"> </w:t>
      </w:r>
      <w:r w:rsidRPr="009D6827">
        <w:rPr>
          <w:rFonts w:ascii="Times New Roman" w:eastAsiaTheme="minorEastAsia" w:hAnsi="Times New Roman" w:cs="Times New Roman"/>
          <w:b/>
          <w:bCs/>
          <w:i/>
          <w:iCs/>
          <w:noProof/>
          <w:lang w:val="en-GB" w:eastAsia="zh-CN"/>
        </w:rPr>
        <w:t>the legacy SSB-RO mapping rule is</w:t>
      </w:r>
      <w:r w:rsidRPr="009D6827">
        <w:rPr>
          <w:rFonts w:ascii="Times New Roman" w:eastAsiaTheme="minorEastAsia" w:hAnsi="Times New Roman" w:cs="Times New Roman"/>
          <w:b/>
          <w:bCs/>
          <w:i/>
          <w:iCs/>
          <w:noProof/>
          <w:lang w:val="en-GB" w:eastAsia="zh-CN"/>
        </w:rPr>
        <w:t xml:space="preserve"> used</w:t>
      </w:r>
    </w:p>
    <w:p w14:paraId="35E942A6" w14:textId="77777777" w:rsidR="00787252" w:rsidRPr="006E1245" w:rsidRDefault="00787252" w:rsidP="00787252">
      <w:pPr>
        <w:rPr>
          <w:rFonts w:eastAsiaTheme="minorEastAsia"/>
          <w:b/>
          <w:bCs/>
          <w:i/>
          <w:iCs/>
          <w:noProof/>
          <w:lang w:val="en-GB" w:eastAsia="zh-CN"/>
        </w:rPr>
      </w:pPr>
    </w:p>
    <w:p w14:paraId="50AEA096" w14:textId="40C64487" w:rsidR="00787252" w:rsidRPr="002F4757" w:rsidRDefault="00787252" w:rsidP="00787252">
      <w:pPr>
        <w:pStyle w:val="ListParagraph"/>
        <w:numPr>
          <w:ilvl w:val="0"/>
          <w:numId w:val="91"/>
        </w:numPr>
        <w:rPr>
          <w:rFonts w:ascii="Times New Roman" w:eastAsiaTheme="minorEastAsia" w:hAnsi="Times New Roman" w:cs="Times New Roman"/>
          <w:b/>
          <w:bCs/>
          <w:lang w:val="en-GB" w:eastAsia="zh-CN"/>
        </w:rPr>
      </w:pPr>
      <w:r>
        <w:rPr>
          <w:rFonts w:ascii="Times New Roman" w:eastAsiaTheme="minorEastAsia" w:hAnsi="Times New Roman" w:cs="Times New Roman"/>
          <w:b/>
          <w:bCs/>
          <w:lang w:val="en-GB" w:eastAsia="zh-CN"/>
        </w:rPr>
        <w:t>PRACH repetition</w:t>
      </w:r>
    </w:p>
    <w:p w14:paraId="0F9704C2" w14:textId="2A6651E7" w:rsidR="002F4757" w:rsidRDefault="00787252" w:rsidP="00787252">
      <w:pPr>
        <w:rPr>
          <w:rFonts w:eastAsiaTheme="minorEastAsia"/>
          <w:lang w:val="en-GB" w:eastAsia="zh-CN"/>
        </w:rPr>
      </w:pPr>
      <w:r>
        <w:rPr>
          <w:rFonts w:eastAsiaTheme="minorEastAsia"/>
          <w:lang w:val="en-GB" w:eastAsia="zh-CN"/>
        </w:rPr>
        <w:t>In RAN1#116bis, the following agreement has been made regarding PRACH with and without repetition:</w:t>
      </w:r>
    </w:p>
    <w:p w14:paraId="209671CE" w14:textId="77777777" w:rsidR="00F3666B" w:rsidRDefault="00F3666B" w:rsidP="00787252">
      <w:pPr>
        <w:rPr>
          <w:rFonts w:eastAsiaTheme="minorEastAsia"/>
          <w:lang w:val="en-GB" w:eastAsia="zh-CN"/>
        </w:rPr>
      </w:pPr>
    </w:p>
    <w:p w14:paraId="2C61656F" w14:textId="77777777" w:rsidR="00787252" w:rsidRPr="00A4206C" w:rsidRDefault="00787252" w:rsidP="00787252">
      <w:pPr>
        <w:rPr>
          <w:b/>
          <w:bCs/>
          <w:highlight w:val="green"/>
        </w:rPr>
      </w:pPr>
      <w:r w:rsidRPr="00A4206C">
        <w:rPr>
          <w:b/>
          <w:bCs/>
          <w:highlight w:val="green"/>
        </w:rPr>
        <w:t>Agreement</w:t>
      </w:r>
    </w:p>
    <w:p w14:paraId="2F7D22AD" w14:textId="77777777" w:rsidR="00787252" w:rsidRPr="00787252" w:rsidRDefault="00787252" w:rsidP="00787252">
      <w:pPr>
        <w:rPr>
          <w:rFonts w:eastAsiaTheme="minorEastAsia"/>
          <w:lang w:val="en-GB" w:eastAsia="zh-CN"/>
        </w:rPr>
      </w:pPr>
      <w:r w:rsidRPr="00787252">
        <w:rPr>
          <w:rFonts w:eastAsiaTheme="minorEastAsia"/>
          <w:lang w:val="en-GB" w:eastAsia="zh-CN"/>
        </w:rPr>
        <w:t>For SBFD aware UEs in RRC CONNECTED state,</w:t>
      </w:r>
      <w:r w:rsidRPr="00787252">
        <w:rPr>
          <w:rFonts w:eastAsiaTheme="minorEastAsia" w:hint="eastAsia"/>
          <w:lang w:val="en-GB" w:eastAsia="zh-CN"/>
        </w:rPr>
        <w:t xml:space="preserve"> </w:t>
      </w:r>
      <w:r w:rsidRPr="00787252">
        <w:rPr>
          <w:rFonts w:eastAsiaTheme="minorEastAsia"/>
          <w:lang w:val="en-GB" w:eastAsia="zh-CN"/>
        </w:rPr>
        <w:t>at least PRACH without repetition is supported in SBFD symbols.</w:t>
      </w:r>
    </w:p>
    <w:p w14:paraId="6EA80808" w14:textId="77777777" w:rsidR="00787252" w:rsidRPr="00787252" w:rsidRDefault="00787252" w:rsidP="00787252">
      <w:pPr>
        <w:pStyle w:val="ListParagraph"/>
        <w:numPr>
          <w:ilvl w:val="0"/>
          <w:numId w:val="83"/>
        </w:numPr>
        <w:spacing w:after="0" w:line="240" w:lineRule="auto"/>
        <w:contextualSpacing w:val="0"/>
        <w:rPr>
          <w:rFonts w:ascii="Times New Roman" w:eastAsiaTheme="minorEastAsia" w:hAnsi="Times New Roman" w:cs="Times New Roman"/>
          <w:lang w:val="en-GB" w:eastAsia="zh-CN"/>
        </w:rPr>
      </w:pPr>
      <w:r w:rsidRPr="00787252">
        <w:rPr>
          <w:rFonts w:ascii="Times New Roman" w:eastAsiaTheme="minorEastAsia" w:hAnsi="Times New Roman" w:cs="Times New Roman"/>
          <w:lang w:val="en-GB" w:eastAsia="zh-CN"/>
        </w:rPr>
        <w:t>FFS PRACH repetition in SBFD symbols.</w:t>
      </w:r>
    </w:p>
    <w:p w14:paraId="79337C86" w14:textId="3F491C28" w:rsidR="00787252" w:rsidRDefault="00787252" w:rsidP="00787252">
      <w:pPr>
        <w:rPr>
          <w:rFonts w:eastAsiaTheme="minorEastAsia"/>
          <w:lang w:val="en-GB" w:eastAsia="zh-CN"/>
        </w:rPr>
      </w:pPr>
      <w:r w:rsidRPr="00787252">
        <w:rPr>
          <w:rFonts w:eastAsiaTheme="minorEastAsia"/>
          <w:lang w:val="en-GB" w:eastAsia="zh-CN"/>
        </w:rPr>
        <w:t>FFS PRACH repetition across SBFD symbols and non-SBFDs symbols.</w:t>
      </w:r>
    </w:p>
    <w:p w14:paraId="55946A56" w14:textId="77777777" w:rsidR="00787252" w:rsidRDefault="00787252" w:rsidP="00787252">
      <w:pPr>
        <w:rPr>
          <w:rFonts w:eastAsiaTheme="minorEastAsia"/>
          <w:lang w:val="en-GB" w:eastAsia="zh-CN"/>
        </w:rPr>
      </w:pPr>
    </w:p>
    <w:p w14:paraId="1F189C1D" w14:textId="77777777" w:rsidR="00787252" w:rsidRDefault="00787252" w:rsidP="00787252">
      <w:pPr>
        <w:rPr>
          <w:rFonts w:eastAsiaTheme="minorEastAsia"/>
          <w:lang w:val="en-GB" w:eastAsia="zh-CN"/>
        </w:rPr>
      </w:pPr>
    </w:p>
    <w:p w14:paraId="536345AF" w14:textId="77777777" w:rsidR="00F750D9" w:rsidRDefault="00451173" w:rsidP="00F83833">
      <w:pPr>
        <w:jc w:val="both"/>
        <w:rPr>
          <w:rFonts w:eastAsiaTheme="minorEastAsia"/>
          <w:lang w:val="en-GB" w:eastAsia="zh-CN"/>
        </w:rPr>
      </w:pPr>
      <w:r w:rsidRPr="00451173">
        <w:rPr>
          <w:rFonts w:eastAsiaTheme="minorEastAsia"/>
          <w:lang w:val="en-GB" w:eastAsia="zh-CN"/>
        </w:rPr>
        <w:t xml:space="preserve">PRACH repetition was introduced </w:t>
      </w:r>
      <w:r w:rsidR="005F52E3">
        <w:rPr>
          <w:rFonts w:eastAsiaTheme="minorEastAsia"/>
          <w:lang w:val="en-GB" w:eastAsia="zh-CN"/>
        </w:rPr>
        <w:t xml:space="preserve">in Rel-18 </w:t>
      </w:r>
      <w:r w:rsidRPr="00451173">
        <w:rPr>
          <w:rFonts w:eastAsiaTheme="minorEastAsia"/>
          <w:lang w:val="en-GB" w:eastAsia="zh-CN"/>
        </w:rPr>
        <w:t>specifically to enhance coverage, a key objective shared with the introduction of SBFD specifications. Therefore, excluding PRACH repetition support in SBFD symbols would contradict the fundamental purpose of the SBFD work.</w:t>
      </w:r>
      <w:r w:rsidR="002A63D9">
        <w:rPr>
          <w:rFonts w:eastAsiaTheme="minorEastAsia"/>
          <w:lang w:val="en-GB" w:eastAsia="zh-CN"/>
        </w:rPr>
        <w:t xml:space="preserve"> </w:t>
      </w:r>
      <w:r w:rsidR="005F52E3">
        <w:rPr>
          <w:rFonts w:eastAsiaTheme="minorEastAsia"/>
          <w:lang w:val="en-GB" w:eastAsia="zh-CN"/>
        </w:rPr>
        <w:t xml:space="preserve">The </w:t>
      </w:r>
      <w:r w:rsidR="005F52E3" w:rsidRPr="005F52E3">
        <w:rPr>
          <w:rFonts w:eastAsiaTheme="minorEastAsia" w:hint="eastAsia"/>
          <w:lang w:val="en-GB" w:eastAsia="zh-CN"/>
        </w:rPr>
        <w:t>Rel-18 PRACH repetition</w:t>
      </w:r>
      <w:r w:rsidR="005F52E3" w:rsidRPr="005F52E3">
        <w:rPr>
          <w:rFonts w:eastAsiaTheme="minorEastAsia"/>
          <w:lang w:val="en-GB" w:eastAsia="zh-CN"/>
        </w:rPr>
        <w:t xml:space="preserve"> design can be extended for SBFD with minor changes. Also,</w:t>
      </w:r>
      <w:r w:rsidR="005F52E3" w:rsidRPr="005F52E3">
        <w:rPr>
          <w:rFonts w:eastAsiaTheme="minorEastAsia" w:hint="eastAsia"/>
          <w:lang w:val="en-GB" w:eastAsia="zh-CN"/>
        </w:rPr>
        <w:t xml:space="preserve"> </w:t>
      </w:r>
      <w:r w:rsidR="002A63D9" w:rsidRPr="002A63D9">
        <w:rPr>
          <w:rFonts w:eastAsiaTheme="minorEastAsia" w:hint="eastAsia"/>
          <w:lang w:val="en-GB" w:eastAsia="zh-CN"/>
        </w:rPr>
        <w:t xml:space="preserve">PRACH repetitions can </w:t>
      </w:r>
      <w:r w:rsidR="00D02A0A">
        <w:rPr>
          <w:rFonts w:eastAsiaTheme="minorEastAsia"/>
          <w:lang w:val="en-GB" w:eastAsia="zh-CN"/>
        </w:rPr>
        <w:t xml:space="preserve">be within SBFD symbols only or </w:t>
      </w:r>
      <w:r w:rsidR="002A63D9" w:rsidRPr="002A63D9">
        <w:rPr>
          <w:rFonts w:eastAsiaTheme="minorEastAsia" w:hint="eastAsia"/>
          <w:lang w:val="en-GB" w:eastAsia="zh-CN"/>
        </w:rPr>
        <w:t>across SBFD symbols and non SBFD symbols</w:t>
      </w:r>
      <w:r w:rsidR="002A63D9" w:rsidRPr="002A63D9">
        <w:rPr>
          <w:rFonts w:eastAsiaTheme="minorEastAsia"/>
          <w:lang w:val="en-GB" w:eastAsia="zh-CN"/>
        </w:rPr>
        <w:t xml:space="preserve"> within the same slot.</w:t>
      </w:r>
      <w:r w:rsidR="003454FF">
        <w:rPr>
          <w:rFonts w:eastAsiaTheme="minorEastAsia"/>
          <w:lang w:val="en-GB" w:eastAsia="zh-CN"/>
        </w:rPr>
        <w:t xml:space="preserve"> </w:t>
      </w:r>
    </w:p>
    <w:p w14:paraId="0E787156" w14:textId="77777777" w:rsidR="00F750D9" w:rsidRDefault="00F750D9" w:rsidP="00F83833">
      <w:pPr>
        <w:jc w:val="both"/>
        <w:rPr>
          <w:rFonts w:eastAsiaTheme="minorEastAsia"/>
          <w:lang w:val="en-GB" w:eastAsia="zh-CN"/>
        </w:rPr>
      </w:pPr>
    </w:p>
    <w:p w14:paraId="4A39E102" w14:textId="4CB4E934" w:rsidR="00451173" w:rsidRPr="002A63D9" w:rsidRDefault="003454FF" w:rsidP="00F83833">
      <w:pPr>
        <w:jc w:val="both"/>
        <w:rPr>
          <w:rFonts w:eastAsiaTheme="minorEastAsia"/>
          <w:b/>
          <w:bCs/>
          <w:i/>
          <w:iCs/>
          <w:noProof/>
          <w:lang w:val="en-GB" w:eastAsia="zh-CN"/>
        </w:rPr>
      </w:pPr>
      <w:r>
        <w:rPr>
          <w:rFonts w:eastAsiaTheme="minorEastAsia"/>
          <w:lang w:val="en-GB" w:eastAsia="zh-CN"/>
        </w:rPr>
        <w:t xml:space="preserve">The PRACH repetition can be restricted to the additional ROs of the second PRACH configuration. </w:t>
      </w:r>
    </w:p>
    <w:p w14:paraId="7704FA83" w14:textId="77777777" w:rsidR="002A63D9" w:rsidRPr="00BA4876" w:rsidRDefault="002A63D9" w:rsidP="002A63D9">
      <w:pPr>
        <w:spacing w:after="120"/>
        <w:jc w:val="both"/>
        <w:textAlignment w:val="center"/>
        <w:rPr>
          <w:rFonts w:eastAsiaTheme="minorEastAsia"/>
          <w:b/>
          <w:bCs/>
          <w:i/>
          <w:iCs/>
          <w:noProof/>
          <w:lang w:val="en-GB" w:eastAsia="zh-CN"/>
        </w:rPr>
      </w:pPr>
    </w:p>
    <w:p w14:paraId="150B7572" w14:textId="07DC6234" w:rsidR="002A63D9" w:rsidRDefault="002A63D9" w:rsidP="002A63D9">
      <w:pPr>
        <w:pStyle w:val="ListParagraph"/>
        <w:numPr>
          <w:ilvl w:val="0"/>
          <w:numId w:val="6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Support </w:t>
      </w:r>
      <w:r w:rsidRPr="002A63D9">
        <w:rPr>
          <w:rFonts w:ascii="Times New Roman" w:eastAsiaTheme="minorEastAsia" w:hAnsi="Times New Roman" w:cs="Times New Roman"/>
          <w:b/>
          <w:bCs/>
          <w:i/>
          <w:iCs/>
          <w:noProof/>
          <w:lang w:val="en-GB" w:eastAsia="zh-CN"/>
        </w:rPr>
        <w:t>PRACH repetition in SBFD symbols.</w:t>
      </w:r>
    </w:p>
    <w:p w14:paraId="562E8198" w14:textId="69AD82BE" w:rsidR="00F750D9" w:rsidRPr="002F4757" w:rsidRDefault="00F750D9" w:rsidP="002A63D9">
      <w:pPr>
        <w:pStyle w:val="ListParagraph"/>
        <w:numPr>
          <w:ilvl w:val="0"/>
          <w:numId w:val="6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Support </w:t>
      </w:r>
      <w:r w:rsidRPr="00F750D9">
        <w:rPr>
          <w:rFonts w:ascii="Times New Roman" w:eastAsiaTheme="minorEastAsia" w:hAnsi="Times New Roman" w:cs="Times New Roman"/>
          <w:b/>
          <w:bCs/>
          <w:i/>
          <w:iCs/>
          <w:noProof/>
          <w:lang w:val="en-GB" w:eastAsia="zh-CN"/>
        </w:rPr>
        <w:t xml:space="preserve">PRACH repetition </w:t>
      </w:r>
      <w:r>
        <w:rPr>
          <w:rFonts w:ascii="Times New Roman" w:eastAsiaTheme="minorEastAsia" w:hAnsi="Times New Roman" w:cs="Times New Roman"/>
          <w:b/>
          <w:bCs/>
          <w:i/>
          <w:iCs/>
          <w:noProof/>
          <w:lang w:val="en-GB" w:eastAsia="zh-CN"/>
        </w:rPr>
        <w:t>in</w:t>
      </w:r>
      <w:r w:rsidRPr="00F750D9">
        <w:rPr>
          <w:rFonts w:ascii="Times New Roman" w:eastAsiaTheme="minorEastAsia" w:hAnsi="Times New Roman" w:cs="Times New Roman"/>
          <w:b/>
          <w:bCs/>
          <w:i/>
          <w:iCs/>
          <w:noProof/>
          <w:lang w:val="en-GB" w:eastAsia="zh-CN"/>
        </w:rPr>
        <w:t xml:space="preserve"> additional-ROs in SBFD symbols</w:t>
      </w:r>
    </w:p>
    <w:p w14:paraId="03BE5571" w14:textId="77777777" w:rsidR="00787252" w:rsidRPr="00787252" w:rsidRDefault="00787252" w:rsidP="00787252">
      <w:pPr>
        <w:rPr>
          <w:rFonts w:eastAsiaTheme="minorEastAsia"/>
          <w:lang w:val="en-GB" w:eastAsia="zh-CN"/>
        </w:rPr>
      </w:pPr>
    </w:p>
    <w:p w14:paraId="5C694D4C" w14:textId="42EE6378" w:rsidR="00175C70" w:rsidRPr="00912ECC" w:rsidRDefault="00912ECC" w:rsidP="004B213E">
      <w:pPr>
        <w:pStyle w:val="Heading1"/>
        <w:jc w:val="both"/>
        <w:rPr>
          <w:lang w:eastAsia="zh-TW"/>
        </w:rPr>
      </w:pPr>
      <w:r>
        <w:t>R</w:t>
      </w:r>
      <w:r>
        <w:rPr>
          <w:rFonts w:hint="eastAsia"/>
        </w:rPr>
        <w:t>andom</w:t>
      </w:r>
      <w:r>
        <w:t xml:space="preserve"> access in IDLE/INACTIVE mode</w:t>
      </w:r>
    </w:p>
    <w:p w14:paraId="0DB90872" w14:textId="561CD296" w:rsidR="005C2B43" w:rsidRDefault="005C2B43" w:rsidP="00CF1752">
      <w:pPr>
        <w:rPr>
          <w:rFonts w:eastAsiaTheme="minorEastAsia"/>
          <w:lang w:val="en-GB" w:eastAsia="zh-CN"/>
        </w:rPr>
      </w:pPr>
      <w:r>
        <w:rPr>
          <w:rFonts w:eastAsiaTheme="minorEastAsia"/>
          <w:lang w:val="en-GB" w:eastAsia="zh-CN"/>
        </w:rPr>
        <w:t xml:space="preserve">In RAN1#117, the following agreement has been made: </w:t>
      </w:r>
    </w:p>
    <w:p w14:paraId="28DE585C" w14:textId="77777777" w:rsidR="005C2B43" w:rsidRDefault="005C2B43" w:rsidP="00CF1752">
      <w:pPr>
        <w:rPr>
          <w:rFonts w:eastAsiaTheme="minorEastAsia"/>
          <w:lang w:val="en-GB" w:eastAsia="zh-CN"/>
        </w:rPr>
      </w:pPr>
    </w:p>
    <w:p w14:paraId="488A839C" w14:textId="77777777" w:rsidR="005C2B43" w:rsidRDefault="005C2B43" w:rsidP="00CF1752">
      <w:pPr>
        <w:rPr>
          <w:rFonts w:eastAsiaTheme="minorEastAsia"/>
          <w:lang w:val="en-GB" w:eastAsia="zh-CN"/>
        </w:rPr>
      </w:pPr>
    </w:p>
    <w:p w14:paraId="2F6EFA6F" w14:textId="77777777" w:rsidR="005C2B43" w:rsidRPr="003C2F4F" w:rsidRDefault="005C2B43" w:rsidP="005C2B43">
      <w:pPr>
        <w:rPr>
          <w:b/>
          <w:bCs/>
        </w:rPr>
      </w:pPr>
      <w:r w:rsidRPr="003C2F4F">
        <w:rPr>
          <w:b/>
          <w:bCs/>
          <w:highlight w:val="green"/>
        </w:rPr>
        <w:t>Agreement</w:t>
      </w:r>
    </w:p>
    <w:p w14:paraId="4F8A3270" w14:textId="77777777" w:rsidR="005C2B43" w:rsidRPr="00A74A7B" w:rsidRDefault="005C2B43" w:rsidP="005C2B43">
      <w:r w:rsidRPr="00A74A7B">
        <w:t>Support random access in SBFD symbols for UEs in RRC_IDLE/INACTIVE mode.</w:t>
      </w:r>
      <w:r w:rsidRPr="00A74A7B">
        <w:rPr>
          <w:rFonts w:hint="eastAsia"/>
        </w:rPr>
        <w:t xml:space="preserve"> </w:t>
      </w:r>
    </w:p>
    <w:p w14:paraId="4BE1C5D3" w14:textId="77777777" w:rsidR="005C2B43" w:rsidRDefault="005C2B43" w:rsidP="00CF1752">
      <w:pPr>
        <w:rPr>
          <w:rFonts w:eastAsiaTheme="minorEastAsia"/>
          <w:lang w:val="en-GB" w:eastAsia="zh-CN"/>
        </w:rPr>
      </w:pPr>
    </w:p>
    <w:p w14:paraId="4B0BA755" w14:textId="77777777" w:rsidR="005C2B43" w:rsidRDefault="005C2B43" w:rsidP="00CF1752">
      <w:pPr>
        <w:rPr>
          <w:rFonts w:eastAsiaTheme="minorEastAsia"/>
          <w:lang w:val="en-GB" w:eastAsia="zh-CN"/>
        </w:rPr>
      </w:pPr>
    </w:p>
    <w:p w14:paraId="728754D4" w14:textId="7079DB5E" w:rsidR="00280730" w:rsidRDefault="00771D34" w:rsidP="00CF1752">
      <w:pPr>
        <w:rPr>
          <w:lang w:val="en-GB"/>
        </w:rPr>
      </w:pPr>
      <w:r>
        <w:rPr>
          <w:lang w:val="en-GB"/>
        </w:rPr>
        <w:t>An SBFD</w:t>
      </w:r>
      <w:r w:rsidR="00280730">
        <w:rPr>
          <w:lang w:val="en-GB"/>
        </w:rPr>
        <w:t xml:space="preserve"> aware</w:t>
      </w:r>
      <w:r>
        <w:rPr>
          <w:lang w:val="en-GB"/>
        </w:rPr>
        <w:t xml:space="preserve"> UE </w:t>
      </w:r>
      <w:r w:rsidR="00280730">
        <w:rPr>
          <w:lang w:val="en-GB"/>
        </w:rPr>
        <w:t>can indicate its support of SBFD by selecting an RO located in SBFD symbols</w:t>
      </w:r>
      <w:r w:rsidR="003C61C0">
        <w:rPr>
          <w:lang w:val="en-GB"/>
        </w:rPr>
        <w:t xml:space="preserve"> during the random-access procedure. </w:t>
      </w:r>
      <w:r w:rsidR="0009295B">
        <w:rPr>
          <w:lang w:val="en-GB"/>
        </w:rPr>
        <w:t xml:space="preserve">As a result, </w:t>
      </w:r>
      <w:r w:rsidR="00472D7F">
        <w:rPr>
          <w:lang w:val="en-GB"/>
        </w:rPr>
        <w:t>the</w:t>
      </w:r>
      <w:r w:rsidR="003C61C0">
        <w:rPr>
          <w:lang w:val="en-GB"/>
        </w:rPr>
        <w:t xml:space="preserve"> gNB can recognize that the UE is SBFD-aware and allows RAR transmissions in SBFD symbols. </w:t>
      </w:r>
    </w:p>
    <w:p w14:paraId="23E1E742" w14:textId="61355085" w:rsidR="00472D7F" w:rsidRDefault="00472D7F" w:rsidP="00CF1752">
      <w:pPr>
        <w:rPr>
          <w:lang w:val="en-GB"/>
        </w:rPr>
      </w:pPr>
      <w:r>
        <w:rPr>
          <w:lang w:val="en-GB"/>
        </w:rPr>
        <w:t xml:space="preserve">The SBFD aware UE can also indicate its support of SBFD in Msg3. </w:t>
      </w:r>
    </w:p>
    <w:p w14:paraId="15DF1D34" w14:textId="77777777" w:rsidR="00472D7F" w:rsidRDefault="00472D7F" w:rsidP="00CF1752">
      <w:pPr>
        <w:rPr>
          <w:lang w:val="en-GB"/>
        </w:rPr>
      </w:pPr>
    </w:p>
    <w:p w14:paraId="6B2CB24F" w14:textId="77777777" w:rsidR="00472D7F" w:rsidRPr="00056364" w:rsidRDefault="00472D7F" w:rsidP="00472D7F">
      <w:pPr>
        <w:spacing w:after="120"/>
        <w:jc w:val="both"/>
        <w:textAlignment w:val="center"/>
        <w:rPr>
          <w:rFonts w:eastAsiaTheme="minorEastAsia"/>
          <w:b/>
          <w:bCs/>
          <w:i/>
          <w:iCs/>
          <w:strike/>
          <w:noProof/>
          <w:lang w:val="en-GB" w:eastAsia="zh-CN"/>
        </w:rPr>
      </w:pPr>
    </w:p>
    <w:p w14:paraId="23A77A95" w14:textId="2671A8F1" w:rsidR="00472D7F" w:rsidRPr="00472D7F" w:rsidRDefault="00472D7F" w:rsidP="00CF1752">
      <w:pPr>
        <w:pStyle w:val="ListParagraph"/>
        <w:numPr>
          <w:ilvl w:val="0"/>
          <w:numId w:val="66"/>
        </w:numPr>
        <w:rPr>
          <w:rFonts w:ascii="Times New Roman" w:eastAsiaTheme="minorEastAsia" w:hAnsi="Times New Roman" w:cs="Times New Roman"/>
          <w:b/>
          <w:bCs/>
          <w:i/>
          <w:iCs/>
          <w:noProof/>
          <w:lang w:val="en-GB" w:eastAsia="zh-CN"/>
        </w:rPr>
      </w:pPr>
      <w:r w:rsidRPr="00472D7F">
        <w:rPr>
          <w:rFonts w:ascii="Times New Roman" w:eastAsiaTheme="minorEastAsia" w:hAnsi="Times New Roman" w:cs="Times New Roman"/>
          <w:b/>
          <w:bCs/>
          <w:i/>
          <w:iCs/>
          <w:noProof/>
          <w:lang w:val="en-GB" w:eastAsia="zh-CN"/>
        </w:rPr>
        <w:lastRenderedPageBreak/>
        <w:t xml:space="preserve">A UE in RRC-Idle/Inactive mode can indicate its support of SBFD by selecting an RO located in SBFD symbols or by explicit indication in Msg3. </w:t>
      </w:r>
    </w:p>
    <w:p w14:paraId="01F731D9" w14:textId="77777777" w:rsidR="00592774" w:rsidRPr="00884801" w:rsidRDefault="00592774" w:rsidP="000F2C09">
      <w:pPr>
        <w:jc w:val="both"/>
        <w:rPr>
          <w:rFonts w:eastAsia="Times"/>
          <w:lang w:val="en-US"/>
        </w:rPr>
      </w:pPr>
    </w:p>
    <w:p w14:paraId="2B9D3C81" w14:textId="77777777" w:rsidR="00EE036A" w:rsidRPr="00884801" w:rsidRDefault="00EE036A" w:rsidP="00EE036A">
      <w:pPr>
        <w:pStyle w:val="Heading1"/>
        <w:jc w:val="both"/>
        <w:rPr>
          <w:lang w:val="en-US"/>
        </w:rPr>
      </w:pPr>
      <w:r w:rsidRPr="00884801">
        <w:rPr>
          <w:lang w:val="en-US" w:eastAsia="zh-TW"/>
        </w:rPr>
        <w:t>Conclusion</w:t>
      </w:r>
    </w:p>
    <w:p w14:paraId="587B89F1" w14:textId="459847BB" w:rsidR="00306B6C" w:rsidRPr="00306B6C" w:rsidRDefault="00EE036A" w:rsidP="00306B6C">
      <w:pPr>
        <w:spacing w:after="120"/>
        <w:jc w:val="both"/>
        <w:textAlignment w:val="center"/>
        <w:rPr>
          <w:lang w:val="en-GB"/>
        </w:rPr>
      </w:pPr>
      <w:r w:rsidRPr="00884801">
        <w:t xml:space="preserve">In this contribution, we have presented several </w:t>
      </w:r>
      <w:r w:rsidR="0011072C" w:rsidRPr="00884801">
        <w:t xml:space="preserve">proposals to </w:t>
      </w:r>
      <w:r w:rsidR="000E7FC5">
        <w:rPr>
          <w:lang w:val="en-GB"/>
        </w:rPr>
        <w:t xml:space="preserve">share our views on the </w:t>
      </w:r>
      <w:r w:rsidR="000E7FC5">
        <w:rPr>
          <w:rFonts w:eastAsia="Times"/>
          <w:lang w:val="en-US"/>
        </w:rPr>
        <w:t>random access in SBFD operation</w:t>
      </w:r>
      <w:r w:rsidR="000E7FC5" w:rsidRPr="00884801">
        <w:rPr>
          <w:rFonts w:eastAsia="Times"/>
          <w:lang w:val="en-US"/>
        </w:rPr>
        <w:t xml:space="preserve"> </w:t>
      </w:r>
      <w:r w:rsidR="000E7FC5" w:rsidRPr="001C72A8">
        <w:rPr>
          <w:szCs w:val="28"/>
        </w:rPr>
        <w:t>for UEs in RRC_CONNECTED mode and UEs in RRC_IDLE/INACTIVE mode</w:t>
      </w:r>
      <w:r w:rsidR="000E7FC5">
        <w:rPr>
          <w:lang w:val="en-GB"/>
        </w:rPr>
        <w:t>:</w:t>
      </w:r>
    </w:p>
    <w:p w14:paraId="1667DA4A" w14:textId="77777777" w:rsidR="00306B6C" w:rsidRDefault="00306B6C" w:rsidP="00306B6C">
      <w:pPr>
        <w:pStyle w:val="ListParagraph"/>
        <w:numPr>
          <w:ilvl w:val="0"/>
          <w:numId w:val="99"/>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For Option 1, Alt 1-1, support two different interpretation for </w:t>
      </w:r>
      <w:r w:rsidRPr="00355DB6">
        <w:rPr>
          <w:rFonts w:ascii="Times New Roman" w:eastAsiaTheme="minorEastAsia" w:hAnsi="Times New Roman" w:cs="Times New Roman"/>
          <w:b/>
          <w:bCs/>
          <w:i/>
          <w:iCs/>
          <w:noProof/>
          <w:lang w:val="en-GB" w:eastAsia="zh-CN"/>
        </w:rPr>
        <w:t>msg1-FrequencyStart</w:t>
      </w:r>
      <w:r>
        <w:rPr>
          <w:rFonts w:ascii="Times New Roman" w:eastAsiaTheme="minorEastAsia" w:hAnsi="Times New Roman" w:cs="Times New Roman"/>
          <w:b/>
          <w:bCs/>
          <w:i/>
          <w:iCs/>
          <w:noProof/>
          <w:lang w:val="en-GB" w:eastAsia="zh-CN"/>
        </w:rPr>
        <w:t xml:space="preserve"> </w:t>
      </w:r>
      <w:r w:rsidRPr="00355DB6">
        <w:rPr>
          <w:rFonts w:ascii="Times New Roman" w:eastAsiaTheme="minorEastAsia" w:hAnsi="Times New Roman" w:cs="Times New Roman"/>
          <w:b/>
          <w:bCs/>
          <w:i/>
          <w:iCs/>
          <w:noProof/>
          <w:lang w:val="en-GB" w:eastAsia="zh-CN"/>
        </w:rPr>
        <w:t>in rach-ConfigCommon depending if the symbols are SBFD or non-SBFD.</w:t>
      </w:r>
    </w:p>
    <w:p w14:paraId="292E0667" w14:textId="77777777" w:rsidR="00306B6C" w:rsidRDefault="00306B6C" w:rsidP="00306B6C">
      <w:pPr>
        <w:pStyle w:val="ListParagraph"/>
        <w:numPr>
          <w:ilvl w:val="0"/>
          <w:numId w:val="98"/>
        </w:numPr>
        <w:rPr>
          <w:rFonts w:ascii="Times New Roman" w:eastAsiaTheme="minorEastAsia" w:hAnsi="Times New Roman" w:cs="Times New Roman"/>
          <w:b/>
          <w:bCs/>
          <w:i/>
          <w:iCs/>
          <w:noProof/>
          <w:lang w:val="en-GB" w:eastAsia="zh-CN"/>
        </w:rPr>
      </w:pPr>
      <w:r w:rsidRPr="000C5D25">
        <w:rPr>
          <w:rFonts w:ascii="Times New Roman" w:eastAsiaTheme="minorEastAsia" w:hAnsi="Times New Roman" w:cs="Times New Roman"/>
          <w:b/>
          <w:bCs/>
          <w:i/>
          <w:iCs/>
          <w:noProof/>
          <w:lang w:val="en-GB" w:eastAsia="zh-CN"/>
        </w:rPr>
        <w:t xml:space="preserve">PRB 0 </w:t>
      </w:r>
      <w:r w:rsidRPr="00795D39">
        <w:rPr>
          <w:rFonts w:ascii="Times New Roman" w:eastAsiaTheme="minorEastAsia" w:hAnsi="Times New Roman" w:cs="Times New Roman"/>
          <w:b/>
          <w:bCs/>
          <w:i/>
          <w:iCs/>
          <w:noProof/>
          <w:lang w:val="en-GB" w:eastAsia="zh-CN"/>
        </w:rPr>
        <w:t xml:space="preserve">of the UL BWP </w:t>
      </w:r>
      <w:r w:rsidRPr="000C5D25">
        <w:rPr>
          <w:rFonts w:ascii="Times New Roman" w:eastAsiaTheme="minorEastAsia" w:hAnsi="Times New Roman" w:cs="Times New Roman"/>
          <w:b/>
          <w:bCs/>
          <w:i/>
          <w:iCs/>
          <w:noProof/>
          <w:lang w:val="en-GB" w:eastAsia="zh-CN"/>
        </w:rPr>
        <w:t>as the frequency start reference</w:t>
      </w:r>
      <w:r w:rsidRPr="00795D39">
        <w:rPr>
          <w:rFonts w:ascii="Times New Roman" w:eastAsiaTheme="minorEastAsia" w:hAnsi="Times New Roman" w:cs="Times New Roman"/>
          <w:b/>
          <w:bCs/>
          <w:i/>
          <w:iCs/>
          <w:noProof/>
          <w:lang w:val="en-GB" w:eastAsia="zh-CN"/>
        </w:rPr>
        <w:t xml:space="preserve"> for the non-SBFD symbols and </w:t>
      </w:r>
      <w:r w:rsidRPr="000C5D25">
        <w:rPr>
          <w:rFonts w:ascii="Times New Roman" w:eastAsiaTheme="minorEastAsia" w:hAnsi="Times New Roman" w:cs="Times New Roman"/>
          <w:b/>
          <w:bCs/>
          <w:i/>
          <w:iCs/>
          <w:noProof/>
          <w:lang w:val="en-GB" w:eastAsia="zh-CN"/>
        </w:rPr>
        <w:t>first full PRB at the start of the UL subband</w:t>
      </w:r>
      <w:r w:rsidRPr="00795D39">
        <w:rPr>
          <w:rFonts w:ascii="Times New Roman" w:eastAsiaTheme="minorEastAsia" w:hAnsi="Times New Roman" w:cs="Times New Roman"/>
          <w:b/>
          <w:bCs/>
          <w:i/>
          <w:iCs/>
          <w:noProof/>
          <w:lang w:val="en-GB" w:eastAsia="zh-CN"/>
        </w:rPr>
        <w:t xml:space="preserve"> for the SBFD symbols.</w:t>
      </w:r>
    </w:p>
    <w:p w14:paraId="65B855C3" w14:textId="77777777" w:rsidR="00306B6C" w:rsidRPr="00355DB6" w:rsidRDefault="00306B6C" w:rsidP="00306B6C">
      <w:pPr>
        <w:pStyle w:val="ListParagraph"/>
        <w:numPr>
          <w:ilvl w:val="0"/>
          <w:numId w:val="98"/>
        </w:numPr>
        <w:rPr>
          <w:rFonts w:ascii="Times New Roman" w:eastAsiaTheme="minorEastAsia" w:hAnsi="Times New Roman" w:cs="Times New Roman"/>
          <w:b/>
          <w:bCs/>
          <w:i/>
          <w:iCs/>
          <w:noProof/>
          <w:lang w:val="en-GB" w:eastAsia="zh-CN"/>
        </w:rPr>
      </w:pPr>
      <w:r w:rsidRPr="00355DB6">
        <w:rPr>
          <w:rFonts w:ascii="Times New Roman" w:eastAsiaTheme="minorEastAsia" w:hAnsi="Times New Roman" w:cs="Times New Roman"/>
          <w:b/>
          <w:bCs/>
          <w:i/>
          <w:iCs/>
          <w:noProof/>
          <w:lang w:val="en-GB" w:eastAsia="zh-CN"/>
        </w:rPr>
        <w:t xml:space="preserve">A modulo operation can be used for SBFD symbols to keep the ROs </w:t>
      </w:r>
      <w:r>
        <w:rPr>
          <w:rFonts w:ascii="Times New Roman" w:eastAsiaTheme="minorEastAsia" w:hAnsi="Times New Roman" w:cs="Times New Roman"/>
          <w:b/>
          <w:bCs/>
          <w:i/>
          <w:iCs/>
          <w:noProof/>
          <w:lang w:val="en-GB" w:eastAsia="zh-CN"/>
        </w:rPr>
        <w:t>within</w:t>
      </w:r>
      <w:r w:rsidRPr="00355DB6">
        <w:rPr>
          <w:rFonts w:ascii="Times New Roman" w:eastAsiaTheme="minorEastAsia" w:hAnsi="Times New Roman" w:cs="Times New Roman"/>
          <w:b/>
          <w:bCs/>
          <w:i/>
          <w:iCs/>
          <w:noProof/>
          <w:lang w:val="en-GB" w:eastAsia="zh-CN"/>
        </w:rPr>
        <w:t xml:space="preserve"> the UL usable </w:t>
      </w:r>
      <w:r>
        <w:rPr>
          <w:rFonts w:ascii="Times New Roman" w:eastAsiaTheme="minorEastAsia" w:hAnsi="Times New Roman" w:cs="Times New Roman"/>
          <w:b/>
          <w:bCs/>
          <w:i/>
          <w:iCs/>
          <w:noProof/>
          <w:lang w:val="en-GB" w:eastAsia="zh-CN"/>
        </w:rPr>
        <w:t>PRBs</w:t>
      </w:r>
      <w:r w:rsidRPr="00355DB6">
        <w:rPr>
          <w:rFonts w:ascii="Times New Roman" w:eastAsiaTheme="minorEastAsia" w:hAnsi="Times New Roman" w:cs="Times New Roman"/>
          <w:b/>
          <w:bCs/>
          <w:i/>
          <w:iCs/>
          <w:noProof/>
          <w:lang w:val="en-GB" w:eastAsia="zh-CN"/>
        </w:rPr>
        <w:t>.</w:t>
      </w:r>
      <w:r>
        <w:rPr>
          <w:rFonts w:cs="Times"/>
          <w:i/>
          <w:iCs/>
          <w:lang w:val="en-GB"/>
        </w:rPr>
        <w:t xml:space="preserve"> </w:t>
      </w:r>
    </w:p>
    <w:p w14:paraId="6BBF0A74" w14:textId="77777777" w:rsidR="00306B6C" w:rsidRPr="00BA4876" w:rsidRDefault="00306B6C" w:rsidP="00306B6C">
      <w:pPr>
        <w:spacing w:after="120"/>
        <w:jc w:val="both"/>
        <w:textAlignment w:val="center"/>
        <w:rPr>
          <w:rFonts w:eastAsiaTheme="minorEastAsia"/>
          <w:b/>
          <w:bCs/>
          <w:i/>
          <w:iCs/>
          <w:noProof/>
          <w:lang w:val="en-GB" w:eastAsia="zh-CN"/>
        </w:rPr>
      </w:pPr>
    </w:p>
    <w:p w14:paraId="1B010492" w14:textId="77777777" w:rsidR="00306B6C" w:rsidRDefault="00306B6C" w:rsidP="00306B6C">
      <w:pPr>
        <w:pStyle w:val="ListParagraph"/>
        <w:numPr>
          <w:ilvl w:val="0"/>
          <w:numId w:val="99"/>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For Option 1, Alt 1-1, </w:t>
      </w:r>
      <w:r w:rsidRPr="000E4E0A">
        <w:rPr>
          <w:rFonts w:ascii="Times New Roman" w:eastAsiaTheme="minorEastAsia" w:hAnsi="Times New Roman" w:cs="Times New Roman"/>
          <w:b/>
          <w:bCs/>
          <w:i/>
          <w:iCs/>
          <w:noProof/>
          <w:lang w:val="en-GB" w:eastAsia="zh-CN"/>
        </w:rPr>
        <w:t>for the ROs in SBFD symbols configured as downlink by tdd-UL-DL-ConfigurationCommon</w:t>
      </w:r>
      <w:r w:rsidRPr="000E4E0A">
        <w:rPr>
          <w:rFonts w:ascii="Times New Roman" w:eastAsiaTheme="minorEastAsia" w:hAnsi="Times New Roman" w:cs="Times New Roman" w:hint="eastAsia"/>
          <w:b/>
          <w:bCs/>
          <w:i/>
          <w:iCs/>
          <w:noProof/>
          <w:lang w:val="en-GB" w:eastAsia="zh-CN"/>
        </w:rPr>
        <w:t>,</w:t>
      </w:r>
      <w:r w:rsidRPr="000E4E0A">
        <w:rPr>
          <w:rFonts w:ascii="Times New Roman" w:eastAsiaTheme="minorEastAsia" w:hAnsi="Times New Roman" w:cs="Times New Roman"/>
          <w:b/>
          <w:bCs/>
          <w:i/>
          <w:iCs/>
          <w:noProof/>
          <w:lang w:val="en-GB" w:eastAsia="zh-CN"/>
        </w:rPr>
        <w:t xml:space="preserve"> the following two condition(s) are supported</w:t>
      </w:r>
    </w:p>
    <w:p w14:paraId="11191541" w14:textId="77777777" w:rsidR="00306B6C" w:rsidRPr="000E4E0A" w:rsidRDefault="00306B6C" w:rsidP="00306B6C">
      <w:pPr>
        <w:pStyle w:val="ListParagraph"/>
        <w:numPr>
          <w:ilvl w:val="0"/>
          <w:numId w:val="98"/>
        </w:numPr>
        <w:rPr>
          <w:rFonts w:ascii="Times New Roman" w:eastAsiaTheme="minorEastAsia" w:hAnsi="Times New Roman" w:cs="Times New Roman"/>
          <w:b/>
          <w:bCs/>
          <w:i/>
          <w:iCs/>
          <w:noProof/>
          <w:lang w:val="en-GB" w:eastAsia="zh-CN"/>
        </w:rPr>
      </w:pPr>
      <w:r w:rsidRPr="000E4E0A">
        <w:rPr>
          <w:rFonts w:ascii="Times New Roman" w:eastAsiaTheme="minorEastAsia" w:hAnsi="Times New Roman" w:cs="Times New Roman"/>
          <w:b/>
          <w:bCs/>
          <w:i/>
          <w:iCs/>
          <w:noProof/>
          <w:lang w:val="en-GB" w:eastAsia="zh-CN"/>
        </w:rPr>
        <w:t>Condition#1: A valid RO starts at least X&gt;=0 (FFS the value) symbols after a last downlink non-SBFD symbol.</w:t>
      </w:r>
    </w:p>
    <w:p w14:paraId="670401ED" w14:textId="69684DA1" w:rsidR="00306B6C" w:rsidRPr="00CC4EA7" w:rsidRDefault="00306B6C" w:rsidP="00CC4EA7">
      <w:pPr>
        <w:pStyle w:val="ListParagraph"/>
        <w:numPr>
          <w:ilvl w:val="0"/>
          <w:numId w:val="98"/>
        </w:numPr>
        <w:rPr>
          <w:rFonts w:ascii="Times New Roman" w:eastAsiaTheme="minorEastAsia" w:hAnsi="Times New Roman" w:cs="Times New Roman"/>
          <w:b/>
          <w:bCs/>
          <w:i/>
          <w:iCs/>
          <w:noProof/>
          <w:lang w:val="en-GB" w:eastAsia="zh-CN"/>
        </w:rPr>
      </w:pPr>
      <w:r w:rsidRPr="000E4E0A">
        <w:rPr>
          <w:rFonts w:ascii="Times New Roman" w:eastAsiaTheme="minorEastAsia" w:hAnsi="Times New Roman" w:cs="Times New Roman"/>
          <w:b/>
          <w:bCs/>
          <w:i/>
          <w:iCs/>
          <w:noProof/>
          <w:lang w:val="en-GB" w:eastAsia="zh-CN"/>
        </w:rPr>
        <w:t>Condition#2: A valid RO starts at least X&gt;0 (FFS the value) symbols after the SSB.</w:t>
      </w:r>
    </w:p>
    <w:p w14:paraId="1FCAC8A7" w14:textId="77777777" w:rsidR="00306B6C" w:rsidRPr="00BA4876" w:rsidRDefault="00306B6C" w:rsidP="00306B6C">
      <w:pPr>
        <w:spacing w:after="120"/>
        <w:jc w:val="both"/>
        <w:textAlignment w:val="center"/>
        <w:rPr>
          <w:rFonts w:eastAsiaTheme="minorEastAsia"/>
          <w:b/>
          <w:bCs/>
          <w:i/>
          <w:iCs/>
          <w:noProof/>
          <w:lang w:val="en-GB" w:eastAsia="zh-CN"/>
        </w:rPr>
      </w:pPr>
    </w:p>
    <w:p w14:paraId="41806331" w14:textId="77777777" w:rsidR="00306B6C" w:rsidRDefault="00306B6C" w:rsidP="00306B6C">
      <w:pPr>
        <w:pStyle w:val="ListParagraph"/>
        <w:numPr>
          <w:ilvl w:val="0"/>
          <w:numId w:val="99"/>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If Option 2, using two RACH configurations, is supported then support:</w:t>
      </w:r>
    </w:p>
    <w:p w14:paraId="756A354D" w14:textId="77777777" w:rsidR="00306B6C" w:rsidRPr="00EA3B0E" w:rsidRDefault="00306B6C" w:rsidP="00306B6C">
      <w:pPr>
        <w:pStyle w:val="ListParagraph"/>
        <w:numPr>
          <w:ilvl w:val="0"/>
          <w:numId w:val="89"/>
        </w:numPr>
        <w:spacing w:after="0" w:line="240" w:lineRule="auto"/>
        <w:contextualSpacing w:val="0"/>
        <w:rPr>
          <w:rFonts w:ascii="Times New Roman" w:eastAsiaTheme="minorEastAsia" w:hAnsi="Times New Roman" w:cs="Times New Roman"/>
          <w:b/>
          <w:bCs/>
          <w:i/>
          <w:iCs/>
          <w:noProof/>
          <w:lang w:val="en-GB" w:eastAsia="zh-CN"/>
        </w:rPr>
      </w:pPr>
      <w:r w:rsidRPr="00EA3B0E">
        <w:rPr>
          <w:rFonts w:ascii="Times New Roman" w:eastAsiaTheme="minorEastAsia" w:hAnsi="Times New Roman" w:cs="Times New Roman"/>
          <w:b/>
          <w:bCs/>
          <w:i/>
          <w:iCs/>
          <w:noProof/>
          <w:lang w:val="en-GB" w:eastAsia="zh-CN"/>
        </w:rPr>
        <w:t xml:space="preserve">Alt 2-3: </w:t>
      </w:r>
    </w:p>
    <w:p w14:paraId="068BB766" w14:textId="77777777" w:rsidR="00306B6C" w:rsidRPr="00EA3B0E" w:rsidRDefault="00306B6C" w:rsidP="00306B6C">
      <w:pPr>
        <w:pStyle w:val="ListParagraph"/>
        <w:numPr>
          <w:ilvl w:val="1"/>
          <w:numId w:val="89"/>
        </w:numPr>
        <w:spacing w:after="0" w:line="240" w:lineRule="auto"/>
        <w:contextualSpacing w:val="0"/>
        <w:rPr>
          <w:rFonts w:ascii="Times New Roman" w:eastAsiaTheme="minorEastAsia" w:hAnsi="Times New Roman" w:cs="Times New Roman"/>
          <w:b/>
          <w:bCs/>
          <w:i/>
          <w:iCs/>
          <w:noProof/>
          <w:lang w:val="en-GB" w:eastAsia="zh-CN"/>
        </w:rPr>
      </w:pPr>
      <w:r w:rsidRPr="00EA3B0E">
        <w:rPr>
          <w:rFonts w:ascii="Times New Roman" w:eastAsiaTheme="minorEastAsia" w:hAnsi="Times New Roman" w:cs="Times New Roman"/>
          <w:b/>
          <w:bCs/>
          <w:i/>
          <w:iCs/>
          <w:noProof/>
          <w:lang w:val="en-GB" w:eastAsia="zh-CN"/>
        </w:rPr>
        <w:t>The additional-ROs in non-SBFD symbols configured by additional RACH configuration are invalid for SBFD-aware UEs.</w:t>
      </w:r>
    </w:p>
    <w:p w14:paraId="3907713D" w14:textId="77777777" w:rsidR="00306B6C" w:rsidRPr="001709C3" w:rsidRDefault="00306B6C" w:rsidP="00306B6C">
      <w:pPr>
        <w:spacing w:after="120"/>
        <w:jc w:val="both"/>
        <w:textAlignment w:val="center"/>
        <w:rPr>
          <w:rFonts w:eastAsiaTheme="minorEastAsia"/>
          <w:b/>
          <w:bCs/>
          <w:i/>
          <w:iCs/>
          <w:strike/>
          <w:noProof/>
          <w:lang w:val="en-GB" w:eastAsia="zh-CN"/>
        </w:rPr>
      </w:pPr>
    </w:p>
    <w:p w14:paraId="474E0FD7" w14:textId="6F77CEB9" w:rsidR="00306B6C" w:rsidRPr="00CC4EA7" w:rsidRDefault="00306B6C" w:rsidP="00CC4EA7">
      <w:pPr>
        <w:pStyle w:val="ListParagraph"/>
        <w:numPr>
          <w:ilvl w:val="0"/>
          <w:numId w:val="99"/>
        </w:numPr>
        <w:rPr>
          <w:rFonts w:ascii="Times New Roman" w:eastAsiaTheme="minorEastAsia" w:hAnsi="Times New Roman" w:cs="Times New Roman"/>
          <w:b/>
          <w:bCs/>
          <w:i/>
          <w:iCs/>
          <w:noProof/>
          <w:lang w:val="en-GB" w:eastAsia="zh-CN"/>
        </w:rPr>
      </w:pPr>
      <w:r w:rsidRPr="009D6827">
        <w:rPr>
          <w:rFonts w:ascii="Times New Roman" w:eastAsiaTheme="minorEastAsia" w:hAnsi="Times New Roman" w:cs="Times New Roman"/>
          <w:b/>
          <w:bCs/>
          <w:i/>
          <w:iCs/>
          <w:noProof/>
          <w:lang w:val="en-GB" w:eastAsia="zh-CN"/>
        </w:rPr>
        <w:t>For additional ROs in SBFD symbols</w:t>
      </w:r>
      <w:r>
        <w:rPr>
          <w:rFonts w:ascii="Times New Roman" w:eastAsiaTheme="minorEastAsia" w:hAnsi="Times New Roman" w:cs="Times New Roman"/>
          <w:b/>
          <w:bCs/>
          <w:i/>
          <w:iCs/>
          <w:noProof/>
          <w:lang w:val="en-GB" w:eastAsia="zh-CN"/>
        </w:rPr>
        <w:t>,</w:t>
      </w:r>
      <w:r w:rsidRPr="009D6827">
        <w:rPr>
          <w:rFonts w:ascii="Times New Roman" w:eastAsiaTheme="minorEastAsia" w:hAnsi="Times New Roman" w:cs="Times New Roman"/>
          <w:b/>
          <w:bCs/>
          <w:i/>
          <w:iCs/>
          <w:noProof/>
          <w:lang w:val="en-GB" w:eastAsia="zh-CN"/>
        </w:rPr>
        <w:t xml:space="preserve"> the legacy SSB-RO mapping rule is used</w:t>
      </w:r>
    </w:p>
    <w:p w14:paraId="18C2804D" w14:textId="77777777" w:rsidR="00306B6C" w:rsidRDefault="00306B6C" w:rsidP="00306B6C">
      <w:pPr>
        <w:pStyle w:val="ListParagraph"/>
        <w:numPr>
          <w:ilvl w:val="0"/>
          <w:numId w:val="99"/>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Support </w:t>
      </w:r>
      <w:r w:rsidRPr="002A63D9">
        <w:rPr>
          <w:rFonts w:ascii="Times New Roman" w:eastAsiaTheme="minorEastAsia" w:hAnsi="Times New Roman" w:cs="Times New Roman"/>
          <w:b/>
          <w:bCs/>
          <w:i/>
          <w:iCs/>
          <w:noProof/>
          <w:lang w:val="en-GB" w:eastAsia="zh-CN"/>
        </w:rPr>
        <w:t>PRACH repetition in SBFD symbols.</w:t>
      </w:r>
    </w:p>
    <w:p w14:paraId="78C0D19A" w14:textId="77777777" w:rsidR="00306B6C" w:rsidRPr="00612905" w:rsidRDefault="00306B6C" w:rsidP="00306B6C">
      <w:pPr>
        <w:pStyle w:val="ListParagraph"/>
        <w:numPr>
          <w:ilvl w:val="0"/>
          <w:numId w:val="99"/>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Support </w:t>
      </w:r>
      <w:r w:rsidRPr="00F750D9">
        <w:rPr>
          <w:rFonts w:ascii="Times New Roman" w:eastAsiaTheme="minorEastAsia" w:hAnsi="Times New Roman" w:cs="Times New Roman"/>
          <w:b/>
          <w:bCs/>
          <w:i/>
          <w:iCs/>
          <w:noProof/>
          <w:lang w:val="en-GB" w:eastAsia="zh-CN"/>
        </w:rPr>
        <w:t xml:space="preserve">PRACH repetition </w:t>
      </w:r>
      <w:r>
        <w:rPr>
          <w:rFonts w:ascii="Times New Roman" w:eastAsiaTheme="minorEastAsia" w:hAnsi="Times New Roman" w:cs="Times New Roman"/>
          <w:b/>
          <w:bCs/>
          <w:i/>
          <w:iCs/>
          <w:noProof/>
          <w:lang w:val="en-GB" w:eastAsia="zh-CN"/>
        </w:rPr>
        <w:t>in</w:t>
      </w:r>
      <w:r w:rsidRPr="00F750D9">
        <w:rPr>
          <w:rFonts w:ascii="Times New Roman" w:eastAsiaTheme="minorEastAsia" w:hAnsi="Times New Roman" w:cs="Times New Roman"/>
          <w:b/>
          <w:bCs/>
          <w:i/>
          <w:iCs/>
          <w:noProof/>
          <w:lang w:val="en-GB" w:eastAsia="zh-CN"/>
        </w:rPr>
        <w:t xml:space="preserve"> additional-ROs in SBFD symbols</w:t>
      </w:r>
    </w:p>
    <w:p w14:paraId="1835F3AA" w14:textId="77777777" w:rsidR="00306B6C" w:rsidRPr="00472D7F" w:rsidRDefault="00306B6C" w:rsidP="00306B6C">
      <w:pPr>
        <w:pStyle w:val="ListParagraph"/>
        <w:numPr>
          <w:ilvl w:val="0"/>
          <w:numId w:val="99"/>
        </w:numPr>
        <w:rPr>
          <w:rFonts w:ascii="Times New Roman" w:eastAsiaTheme="minorEastAsia" w:hAnsi="Times New Roman" w:cs="Times New Roman"/>
          <w:b/>
          <w:bCs/>
          <w:i/>
          <w:iCs/>
          <w:noProof/>
          <w:lang w:val="en-GB" w:eastAsia="zh-CN"/>
        </w:rPr>
      </w:pPr>
      <w:r w:rsidRPr="00472D7F">
        <w:rPr>
          <w:rFonts w:ascii="Times New Roman" w:eastAsiaTheme="minorEastAsia" w:hAnsi="Times New Roman" w:cs="Times New Roman"/>
          <w:b/>
          <w:bCs/>
          <w:i/>
          <w:iCs/>
          <w:noProof/>
          <w:lang w:val="en-GB" w:eastAsia="zh-CN"/>
        </w:rPr>
        <w:t xml:space="preserve">A UE in RRC-Idle/Inactive mode can indicate its support of SBFD by selecting an RO located in SBFD symbols or by explicit indication in Msg3. </w:t>
      </w:r>
    </w:p>
    <w:p w14:paraId="68D177D4" w14:textId="77777777" w:rsidR="00306B6C" w:rsidRDefault="00306B6C" w:rsidP="00306B6C"/>
    <w:p w14:paraId="1C095816" w14:textId="77777777" w:rsidR="00937A44" w:rsidRPr="000E7FC5" w:rsidRDefault="00937A44" w:rsidP="00F032AC">
      <w:pPr>
        <w:spacing w:after="120"/>
        <w:jc w:val="both"/>
        <w:textAlignment w:val="center"/>
        <w:rPr>
          <w:lang w:val="en-GB"/>
        </w:rPr>
      </w:pPr>
    </w:p>
    <w:p w14:paraId="40F687A2" w14:textId="77777777" w:rsidR="00EE036A" w:rsidRPr="00884801" w:rsidRDefault="00EE036A" w:rsidP="00EE036A">
      <w:pPr>
        <w:pStyle w:val="Heading1"/>
        <w:jc w:val="both"/>
        <w:rPr>
          <w:lang w:val="en-US"/>
        </w:rPr>
      </w:pPr>
      <w:r w:rsidRPr="00884801">
        <w:rPr>
          <w:rFonts w:hint="eastAsia"/>
          <w:lang w:val="en-US" w:eastAsia="zh-TW"/>
        </w:rPr>
        <w:lastRenderedPageBreak/>
        <w:t>References</w:t>
      </w:r>
    </w:p>
    <w:p w14:paraId="21E3F6F9" w14:textId="243E669E" w:rsidR="007C3BC4" w:rsidRPr="00884801" w:rsidRDefault="007C3BC4" w:rsidP="00EE036A">
      <w:pPr>
        <w:pStyle w:val="References"/>
        <w:numPr>
          <w:ilvl w:val="0"/>
          <w:numId w:val="3"/>
        </w:numPr>
        <w:autoSpaceDE w:val="0"/>
        <w:autoSpaceDN w:val="0"/>
        <w:snapToGrid w:val="0"/>
        <w:spacing w:after="60"/>
        <w:jc w:val="both"/>
      </w:pPr>
      <w:bookmarkStart w:id="2" w:name="_Ref158626532"/>
      <w:bookmarkStart w:id="3" w:name="_Ref158202246"/>
      <w:r w:rsidRPr="00884801">
        <w:t>RP-234035 “New WID: Evolution of NR duplex operation: Sub-band full duplex (SBFD)”, CMCC (Moderator, RAN1 VC), RAN#102, Edinburgh, Scotland, December 11-15, 2023.</w:t>
      </w:r>
      <w:bookmarkEnd w:id="2"/>
    </w:p>
    <w:p w14:paraId="6EC646B6" w14:textId="77777777" w:rsidR="00FA281F" w:rsidRDefault="00533361" w:rsidP="00FA281F">
      <w:pPr>
        <w:pStyle w:val="References"/>
        <w:numPr>
          <w:ilvl w:val="0"/>
          <w:numId w:val="3"/>
        </w:numPr>
        <w:autoSpaceDE w:val="0"/>
        <w:autoSpaceDN w:val="0"/>
        <w:snapToGrid w:val="0"/>
        <w:spacing w:after="60"/>
        <w:jc w:val="both"/>
      </w:pPr>
      <w:bookmarkStart w:id="4" w:name="_Ref158658947"/>
      <w:r w:rsidRPr="00884801">
        <w:t xml:space="preserve">3GPP </w:t>
      </w:r>
      <w:bookmarkStart w:id="5" w:name="specType1"/>
      <w:r w:rsidRPr="00884801">
        <w:t>TR</w:t>
      </w:r>
      <w:bookmarkEnd w:id="5"/>
      <w:r w:rsidRPr="00884801">
        <w:t xml:space="preserve"> </w:t>
      </w:r>
      <w:bookmarkStart w:id="6" w:name="specNumber"/>
      <w:r w:rsidRPr="00884801">
        <w:t>38.</w:t>
      </w:r>
      <w:bookmarkEnd w:id="6"/>
      <w:r w:rsidRPr="00884801">
        <w:t xml:space="preserve">858 </w:t>
      </w:r>
      <w:bookmarkStart w:id="7" w:name="specVersion"/>
      <w:r w:rsidRPr="00884801">
        <w:t>V18.0.</w:t>
      </w:r>
      <w:bookmarkEnd w:id="7"/>
      <w:r w:rsidRPr="00884801">
        <w:t>0 “Study on Evolution of NR Duplex Operation”</w:t>
      </w:r>
      <w:bookmarkEnd w:id="4"/>
    </w:p>
    <w:p w14:paraId="6B760DAF" w14:textId="505883D4" w:rsidR="00FA281F" w:rsidRPr="00FA281F" w:rsidRDefault="00FA281F" w:rsidP="00FA281F">
      <w:pPr>
        <w:pStyle w:val="References"/>
        <w:numPr>
          <w:ilvl w:val="0"/>
          <w:numId w:val="3"/>
        </w:numPr>
        <w:autoSpaceDE w:val="0"/>
        <w:autoSpaceDN w:val="0"/>
        <w:snapToGrid w:val="0"/>
        <w:spacing w:after="60"/>
        <w:jc w:val="both"/>
      </w:pPr>
      <w:bookmarkStart w:id="8" w:name="_Ref163221254"/>
      <w:r w:rsidRPr="00FA281F">
        <w:t>R4-2316941 ‘WF on SBFD BS requirements’ Ericsson, 3GPP TSG-RAN WG4 Meeting #108bis, Xiamen, China, 9th ‒ 13th October, 2023</w:t>
      </w:r>
      <w:bookmarkEnd w:id="8"/>
    </w:p>
    <w:p w14:paraId="7118D5CE" w14:textId="2AF7EBCF" w:rsidR="00FA281F" w:rsidRPr="00884801" w:rsidRDefault="00FA281F" w:rsidP="00FA281F">
      <w:pPr>
        <w:pStyle w:val="References"/>
        <w:numPr>
          <w:ilvl w:val="0"/>
          <w:numId w:val="0"/>
        </w:numPr>
        <w:autoSpaceDE w:val="0"/>
        <w:autoSpaceDN w:val="0"/>
        <w:snapToGrid w:val="0"/>
        <w:spacing w:after="60"/>
        <w:ind w:left="360"/>
        <w:jc w:val="both"/>
      </w:pPr>
    </w:p>
    <w:bookmarkEnd w:id="3"/>
    <w:p w14:paraId="0926C284" w14:textId="70EEA917" w:rsidR="005C4548" w:rsidRPr="00884801" w:rsidRDefault="005C4548" w:rsidP="00E8704D">
      <w:pPr>
        <w:pStyle w:val="References"/>
        <w:numPr>
          <w:ilvl w:val="0"/>
          <w:numId w:val="0"/>
        </w:numPr>
        <w:autoSpaceDE w:val="0"/>
        <w:autoSpaceDN w:val="0"/>
        <w:snapToGrid w:val="0"/>
        <w:spacing w:after="60"/>
        <w:jc w:val="both"/>
        <w:rPr>
          <w:rFonts w:ascii="Times" w:eastAsia="Batang" w:hAnsi="Times" w:cs="Times"/>
          <w:lang w:eastAsia="ja-JP"/>
        </w:rPr>
      </w:pPr>
    </w:p>
    <w:sectPr w:rsidR="005C4548" w:rsidRPr="0088480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ourier New"/>
    <w:panose1 w:val="020B0604020202020204"/>
    <w:charset w:val="00"/>
    <w:family w:val="auto"/>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2F1794A"/>
    <w:multiLevelType w:val="hybridMultilevel"/>
    <w:tmpl w:val="76B20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B96A54"/>
    <w:multiLevelType w:val="multilevel"/>
    <w:tmpl w:val="04B96A54"/>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9390E5B"/>
    <w:multiLevelType w:val="hybridMultilevel"/>
    <w:tmpl w:val="D79052EC"/>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8" w15:restartNumberingAfterBreak="0">
    <w:nsid w:val="09D156E7"/>
    <w:multiLevelType w:val="multilevel"/>
    <w:tmpl w:val="467EC23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 w15:restartNumberingAfterBreak="0">
    <w:nsid w:val="0C37480B"/>
    <w:multiLevelType w:val="hybridMultilevel"/>
    <w:tmpl w:val="780CFBE6"/>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0" w15:restartNumberingAfterBreak="0">
    <w:nsid w:val="0EBD1052"/>
    <w:multiLevelType w:val="hybridMultilevel"/>
    <w:tmpl w:val="9EEAD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12" w15:restartNumberingAfterBreak="0">
    <w:nsid w:val="11146ED8"/>
    <w:multiLevelType w:val="hybridMultilevel"/>
    <w:tmpl w:val="780CFBE6"/>
    <w:lvl w:ilvl="0" w:tplc="7BE2150E">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3"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4" w15:restartNumberingAfterBreak="0">
    <w:nsid w:val="13C23EF3"/>
    <w:multiLevelType w:val="hybridMultilevel"/>
    <w:tmpl w:val="10781F62"/>
    <w:lvl w:ilvl="0" w:tplc="4768B07E">
      <w:start w:val="1"/>
      <w:numFmt w:val="bullet"/>
      <w:lvlText w:val=""/>
      <w:lvlJc w:val="left"/>
      <w:pPr>
        <w:ind w:left="720" w:hanging="360"/>
      </w:pPr>
      <w:rPr>
        <w:rFonts w:ascii="Wingdings" w:eastAsiaTheme="minorEastAsia" w:hAnsi="Wingdings"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4B63ED7"/>
    <w:multiLevelType w:val="hybridMultilevel"/>
    <w:tmpl w:val="53AA2EE2"/>
    <w:lvl w:ilvl="0" w:tplc="4768B07E">
      <w:start w:val="1"/>
      <w:numFmt w:val="bullet"/>
      <w:lvlText w:val=""/>
      <w:lvlJc w:val="left"/>
      <w:pPr>
        <w:ind w:left="1080" w:hanging="360"/>
      </w:pPr>
      <w:rPr>
        <w:rFonts w:ascii="Wingdings" w:eastAsiaTheme="minorEastAsia" w:hAnsi="Wingdings"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15:restartNumberingAfterBreak="0">
    <w:nsid w:val="14BD4F18"/>
    <w:multiLevelType w:val="multilevel"/>
    <w:tmpl w:val="028E4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9" w15:restartNumberingAfterBreak="0">
    <w:nsid w:val="182910D4"/>
    <w:multiLevelType w:val="multilevel"/>
    <w:tmpl w:val="74CE7F7A"/>
    <w:lvl w:ilvl="0">
      <w:start w:val="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A456C3E"/>
    <w:multiLevelType w:val="hybridMultilevel"/>
    <w:tmpl w:val="6CC41320"/>
    <w:lvl w:ilvl="0" w:tplc="4768B07E">
      <w:start w:val="1"/>
      <w:numFmt w:val="bullet"/>
      <w:lvlText w:val=""/>
      <w:lvlJc w:val="left"/>
      <w:pPr>
        <w:ind w:left="720" w:hanging="360"/>
      </w:pPr>
      <w:rPr>
        <w:rFonts w:ascii="Wingdings" w:eastAsiaTheme="minorEastAsia" w:hAnsi="Wingdings"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1F9F4A2E"/>
    <w:multiLevelType w:val="hybridMultilevel"/>
    <w:tmpl w:val="6A3E6938"/>
    <w:lvl w:ilvl="0" w:tplc="4768B07E">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25597242"/>
    <w:multiLevelType w:val="hybridMultilevel"/>
    <w:tmpl w:val="50E835AC"/>
    <w:lvl w:ilvl="0" w:tplc="66182696">
      <w:start w:val="1"/>
      <w:numFmt w:val="bullet"/>
      <w:lvlText w:val="–"/>
      <w:lvlJc w:val="left"/>
      <w:pPr>
        <w:tabs>
          <w:tab w:val="num" w:pos="720"/>
        </w:tabs>
        <w:ind w:left="720" w:hanging="360"/>
      </w:pPr>
      <w:rPr>
        <w:rFonts w:ascii="Arial" w:hAnsi="Arial" w:hint="default"/>
      </w:rPr>
    </w:lvl>
    <w:lvl w:ilvl="1" w:tplc="950C70F0">
      <w:start w:val="1"/>
      <w:numFmt w:val="bullet"/>
      <w:lvlText w:val="–"/>
      <w:lvlJc w:val="left"/>
      <w:pPr>
        <w:tabs>
          <w:tab w:val="num" w:pos="1440"/>
        </w:tabs>
        <w:ind w:left="1440" w:hanging="360"/>
      </w:pPr>
      <w:rPr>
        <w:rFonts w:ascii="Arial" w:hAnsi="Arial" w:hint="default"/>
      </w:rPr>
    </w:lvl>
    <w:lvl w:ilvl="2" w:tplc="15A22972">
      <w:numFmt w:val="bullet"/>
      <w:lvlText w:val="•"/>
      <w:lvlJc w:val="left"/>
      <w:pPr>
        <w:tabs>
          <w:tab w:val="num" w:pos="2160"/>
        </w:tabs>
        <w:ind w:left="2160" w:hanging="360"/>
      </w:pPr>
      <w:rPr>
        <w:rFonts w:ascii="Arial" w:hAnsi="Arial" w:hint="default"/>
      </w:rPr>
    </w:lvl>
    <w:lvl w:ilvl="3" w:tplc="5EA09A3A" w:tentative="1">
      <w:start w:val="1"/>
      <w:numFmt w:val="bullet"/>
      <w:lvlText w:val="–"/>
      <w:lvlJc w:val="left"/>
      <w:pPr>
        <w:tabs>
          <w:tab w:val="num" w:pos="2880"/>
        </w:tabs>
        <w:ind w:left="2880" w:hanging="360"/>
      </w:pPr>
      <w:rPr>
        <w:rFonts w:ascii="Arial" w:hAnsi="Arial" w:hint="default"/>
      </w:rPr>
    </w:lvl>
    <w:lvl w:ilvl="4" w:tplc="30268566" w:tentative="1">
      <w:start w:val="1"/>
      <w:numFmt w:val="bullet"/>
      <w:lvlText w:val="–"/>
      <w:lvlJc w:val="left"/>
      <w:pPr>
        <w:tabs>
          <w:tab w:val="num" w:pos="3600"/>
        </w:tabs>
        <w:ind w:left="3600" w:hanging="360"/>
      </w:pPr>
      <w:rPr>
        <w:rFonts w:ascii="Arial" w:hAnsi="Arial" w:hint="default"/>
      </w:rPr>
    </w:lvl>
    <w:lvl w:ilvl="5" w:tplc="06845F64" w:tentative="1">
      <w:start w:val="1"/>
      <w:numFmt w:val="bullet"/>
      <w:lvlText w:val="–"/>
      <w:lvlJc w:val="left"/>
      <w:pPr>
        <w:tabs>
          <w:tab w:val="num" w:pos="4320"/>
        </w:tabs>
        <w:ind w:left="4320" w:hanging="360"/>
      </w:pPr>
      <w:rPr>
        <w:rFonts w:ascii="Arial" w:hAnsi="Arial" w:hint="default"/>
      </w:rPr>
    </w:lvl>
    <w:lvl w:ilvl="6" w:tplc="1D94006A" w:tentative="1">
      <w:start w:val="1"/>
      <w:numFmt w:val="bullet"/>
      <w:lvlText w:val="–"/>
      <w:lvlJc w:val="left"/>
      <w:pPr>
        <w:tabs>
          <w:tab w:val="num" w:pos="5040"/>
        </w:tabs>
        <w:ind w:left="5040" w:hanging="360"/>
      </w:pPr>
      <w:rPr>
        <w:rFonts w:ascii="Arial" w:hAnsi="Arial" w:hint="default"/>
      </w:rPr>
    </w:lvl>
    <w:lvl w:ilvl="7" w:tplc="23B08A48" w:tentative="1">
      <w:start w:val="1"/>
      <w:numFmt w:val="bullet"/>
      <w:lvlText w:val="–"/>
      <w:lvlJc w:val="left"/>
      <w:pPr>
        <w:tabs>
          <w:tab w:val="num" w:pos="5760"/>
        </w:tabs>
        <w:ind w:left="5760" w:hanging="360"/>
      </w:pPr>
      <w:rPr>
        <w:rFonts w:ascii="Arial" w:hAnsi="Arial" w:hint="default"/>
      </w:rPr>
    </w:lvl>
    <w:lvl w:ilvl="8" w:tplc="5D9EF01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B3711B8"/>
    <w:multiLevelType w:val="multilevel"/>
    <w:tmpl w:val="75AA5D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CDF2756"/>
    <w:multiLevelType w:val="hybridMultilevel"/>
    <w:tmpl w:val="780AA00C"/>
    <w:lvl w:ilvl="0" w:tplc="04090001">
      <w:start w:val="1"/>
      <w:numFmt w:val="bullet"/>
      <w:lvlText w:val=""/>
      <w:lvlJc w:val="left"/>
      <w:pPr>
        <w:ind w:left="1133" w:hanging="360"/>
      </w:pPr>
      <w:rPr>
        <w:rFonts w:ascii="Symbol" w:hAnsi="Symbol" w:hint="default"/>
      </w:rPr>
    </w:lvl>
    <w:lvl w:ilvl="1" w:tplc="04090003" w:tentative="1">
      <w:start w:val="1"/>
      <w:numFmt w:val="bullet"/>
      <w:lvlText w:val="o"/>
      <w:lvlJc w:val="left"/>
      <w:pPr>
        <w:ind w:left="1853" w:hanging="360"/>
      </w:pPr>
      <w:rPr>
        <w:rFonts w:ascii="Courier New" w:hAnsi="Courier New" w:cs="Courier New" w:hint="default"/>
      </w:rPr>
    </w:lvl>
    <w:lvl w:ilvl="2" w:tplc="04090005" w:tentative="1">
      <w:start w:val="1"/>
      <w:numFmt w:val="bullet"/>
      <w:lvlText w:val=""/>
      <w:lvlJc w:val="left"/>
      <w:pPr>
        <w:ind w:left="2573" w:hanging="360"/>
      </w:pPr>
      <w:rPr>
        <w:rFonts w:ascii="Wingdings" w:hAnsi="Wingdings" w:hint="default"/>
      </w:rPr>
    </w:lvl>
    <w:lvl w:ilvl="3" w:tplc="04090001" w:tentative="1">
      <w:start w:val="1"/>
      <w:numFmt w:val="bullet"/>
      <w:lvlText w:val=""/>
      <w:lvlJc w:val="left"/>
      <w:pPr>
        <w:ind w:left="3293" w:hanging="360"/>
      </w:pPr>
      <w:rPr>
        <w:rFonts w:ascii="Symbol" w:hAnsi="Symbol" w:hint="default"/>
      </w:rPr>
    </w:lvl>
    <w:lvl w:ilvl="4" w:tplc="04090003" w:tentative="1">
      <w:start w:val="1"/>
      <w:numFmt w:val="bullet"/>
      <w:lvlText w:val="o"/>
      <w:lvlJc w:val="left"/>
      <w:pPr>
        <w:ind w:left="4013" w:hanging="360"/>
      </w:pPr>
      <w:rPr>
        <w:rFonts w:ascii="Courier New" w:hAnsi="Courier New" w:cs="Courier New" w:hint="default"/>
      </w:rPr>
    </w:lvl>
    <w:lvl w:ilvl="5" w:tplc="04090005" w:tentative="1">
      <w:start w:val="1"/>
      <w:numFmt w:val="bullet"/>
      <w:lvlText w:val=""/>
      <w:lvlJc w:val="left"/>
      <w:pPr>
        <w:ind w:left="4733" w:hanging="360"/>
      </w:pPr>
      <w:rPr>
        <w:rFonts w:ascii="Wingdings" w:hAnsi="Wingdings" w:hint="default"/>
      </w:rPr>
    </w:lvl>
    <w:lvl w:ilvl="6" w:tplc="04090001" w:tentative="1">
      <w:start w:val="1"/>
      <w:numFmt w:val="bullet"/>
      <w:lvlText w:val=""/>
      <w:lvlJc w:val="left"/>
      <w:pPr>
        <w:ind w:left="5453" w:hanging="360"/>
      </w:pPr>
      <w:rPr>
        <w:rFonts w:ascii="Symbol" w:hAnsi="Symbol" w:hint="default"/>
      </w:rPr>
    </w:lvl>
    <w:lvl w:ilvl="7" w:tplc="04090003" w:tentative="1">
      <w:start w:val="1"/>
      <w:numFmt w:val="bullet"/>
      <w:lvlText w:val="o"/>
      <w:lvlJc w:val="left"/>
      <w:pPr>
        <w:ind w:left="6173" w:hanging="360"/>
      </w:pPr>
      <w:rPr>
        <w:rFonts w:ascii="Courier New" w:hAnsi="Courier New" w:cs="Courier New" w:hint="default"/>
      </w:rPr>
    </w:lvl>
    <w:lvl w:ilvl="8" w:tplc="04090005" w:tentative="1">
      <w:start w:val="1"/>
      <w:numFmt w:val="bullet"/>
      <w:lvlText w:val=""/>
      <w:lvlJc w:val="left"/>
      <w:pPr>
        <w:ind w:left="6893" w:hanging="360"/>
      </w:pPr>
      <w:rPr>
        <w:rFonts w:ascii="Wingdings" w:hAnsi="Wingdings" w:hint="default"/>
      </w:rPr>
    </w:lvl>
  </w:abstractNum>
  <w:abstractNum w:abstractNumId="2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191A81"/>
    <w:multiLevelType w:val="hybridMultilevel"/>
    <w:tmpl w:val="628616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2FB44F6F"/>
    <w:multiLevelType w:val="hybridMultilevel"/>
    <w:tmpl w:val="C7C2D8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2FC01A04"/>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1" w15:restartNumberingAfterBreak="0">
    <w:nsid w:val="309A3562"/>
    <w:multiLevelType w:val="hybridMultilevel"/>
    <w:tmpl w:val="4F8870AA"/>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2"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4"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5" w15:restartNumberingAfterBreak="0">
    <w:nsid w:val="36272E62"/>
    <w:multiLevelType w:val="hybridMultilevel"/>
    <w:tmpl w:val="EFE0EECE"/>
    <w:lvl w:ilvl="0" w:tplc="C882A890">
      <w:start w:val="1"/>
      <w:numFmt w:val="decimal"/>
      <w:lvlText w:val="Observation %1:"/>
      <w:lvlJc w:val="left"/>
      <w:pPr>
        <w:ind w:left="720" w:hanging="360"/>
      </w:pPr>
      <w:rPr>
        <w:rFonts w:ascii="Times New Roman" w:hAnsi="Times New Roman" w:hint="default"/>
        <w:b/>
        <w:i w:val="0"/>
        <w:color w:val="auto"/>
        <w:sz w:val="2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38" w15:restartNumberingAfterBreak="0">
    <w:nsid w:val="37DE0549"/>
    <w:multiLevelType w:val="hybridMultilevel"/>
    <w:tmpl w:val="D506F2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8054BBD"/>
    <w:multiLevelType w:val="multilevel"/>
    <w:tmpl w:val="0409001F"/>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rPr>
        <w:i w:val="0"/>
      </w:r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40" w15:restartNumberingAfterBreak="0">
    <w:nsid w:val="393E2DBE"/>
    <w:multiLevelType w:val="hybridMultilevel"/>
    <w:tmpl w:val="FF74B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42"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44" w15:restartNumberingAfterBreak="0">
    <w:nsid w:val="3C85700E"/>
    <w:multiLevelType w:val="hybridMultilevel"/>
    <w:tmpl w:val="0EAC4E5C"/>
    <w:lvl w:ilvl="0" w:tplc="8B2CB206">
      <w:start w:val="1"/>
      <w:numFmt w:val="bullet"/>
      <w:lvlText w:val="–"/>
      <w:lvlJc w:val="left"/>
      <w:pPr>
        <w:tabs>
          <w:tab w:val="num" w:pos="720"/>
        </w:tabs>
        <w:ind w:left="720" w:hanging="360"/>
      </w:pPr>
      <w:rPr>
        <w:rFonts w:ascii="Arial" w:hAnsi="Arial" w:hint="default"/>
      </w:rPr>
    </w:lvl>
    <w:lvl w:ilvl="1" w:tplc="1766E7DA" w:tentative="1">
      <w:start w:val="1"/>
      <w:numFmt w:val="bullet"/>
      <w:lvlText w:val="–"/>
      <w:lvlJc w:val="left"/>
      <w:pPr>
        <w:tabs>
          <w:tab w:val="num" w:pos="1440"/>
        </w:tabs>
        <w:ind w:left="1440" w:hanging="360"/>
      </w:pPr>
      <w:rPr>
        <w:rFonts w:ascii="Arial" w:hAnsi="Arial" w:hint="default"/>
      </w:rPr>
    </w:lvl>
    <w:lvl w:ilvl="2" w:tplc="26144A34" w:tentative="1">
      <w:start w:val="1"/>
      <w:numFmt w:val="bullet"/>
      <w:lvlText w:val="–"/>
      <w:lvlJc w:val="left"/>
      <w:pPr>
        <w:tabs>
          <w:tab w:val="num" w:pos="2160"/>
        </w:tabs>
        <w:ind w:left="2160" w:hanging="360"/>
      </w:pPr>
      <w:rPr>
        <w:rFonts w:ascii="Arial" w:hAnsi="Arial" w:hint="default"/>
      </w:rPr>
    </w:lvl>
    <w:lvl w:ilvl="3" w:tplc="09D237A8">
      <w:start w:val="1"/>
      <w:numFmt w:val="bullet"/>
      <w:lvlText w:val="–"/>
      <w:lvlJc w:val="left"/>
      <w:pPr>
        <w:tabs>
          <w:tab w:val="num" w:pos="2880"/>
        </w:tabs>
        <w:ind w:left="2880" w:hanging="360"/>
      </w:pPr>
      <w:rPr>
        <w:rFonts w:ascii="Arial" w:hAnsi="Arial" w:hint="default"/>
      </w:rPr>
    </w:lvl>
    <w:lvl w:ilvl="4" w:tplc="71BA69A0" w:tentative="1">
      <w:start w:val="1"/>
      <w:numFmt w:val="bullet"/>
      <w:lvlText w:val="–"/>
      <w:lvlJc w:val="left"/>
      <w:pPr>
        <w:tabs>
          <w:tab w:val="num" w:pos="3600"/>
        </w:tabs>
        <w:ind w:left="3600" w:hanging="360"/>
      </w:pPr>
      <w:rPr>
        <w:rFonts w:ascii="Arial" w:hAnsi="Arial" w:hint="default"/>
      </w:rPr>
    </w:lvl>
    <w:lvl w:ilvl="5" w:tplc="BC709B74" w:tentative="1">
      <w:start w:val="1"/>
      <w:numFmt w:val="bullet"/>
      <w:lvlText w:val="–"/>
      <w:lvlJc w:val="left"/>
      <w:pPr>
        <w:tabs>
          <w:tab w:val="num" w:pos="4320"/>
        </w:tabs>
        <w:ind w:left="4320" w:hanging="360"/>
      </w:pPr>
      <w:rPr>
        <w:rFonts w:ascii="Arial" w:hAnsi="Arial" w:hint="default"/>
      </w:rPr>
    </w:lvl>
    <w:lvl w:ilvl="6" w:tplc="5E14AAFC" w:tentative="1">
      <w:start w:val="1"/>
      <w:numFmt w:val="bullet"/>
      <w:lvlText w:val="–"/>
      <w:lvlJc w:val="left"/>
      <w:pPr>
        <w:tabs>
          <w:tab w:val="num" w:pos="5040"/>
        </w:tabs>
        <w:ind w:left="5040" w:hanging="360"/>
      </w:pPr>
      <w:rPr>
        <w:rFonts w:ascii="Arial" w:hAnsi="Arial" w:hint="default"/>
      </w:rPr>
    </w:lvl>
    <w:lvl w:ilvl="7" w:tplc="21D6670A" w:tentative="1">
      <w:start w:val="1"/>
      <w:numFmt w:val="bullet"/>
      <w:lvlText w:val="–"/>
      <w:lvlJc w:val="left"/>
      <w:pPr>
        <w:tabs>
          <w:tab w:val="num" w:pos="5760"/>
        </w:tabs>
        <w:ind w:left="5760" w:hanging="360"/>
      </w:pPr>
      <w:rPr>
        <w:rFonts w:ascii="Arial" w:hAnsi="Arial" w:hint="default"/>
      </w:rPr>
    </w:lvl>
    <w:lvl w:ilvl="8" w:tplc="7CC6566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3F665F07"/>
    <w:multiLevelType w:val="multilevel"/>
    <w:tmpl w:val="CA000A6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6" w15:restartNumberingAfterBreak="0">
    <w:nsid w:val="404F6AAB"/>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7" w15:restartNumberingAfterBreak="0">
    <w:nsid w:val="41CC6667"/>
    <w:multiLevelType w:val="hybridMultilevel"/>
    <w:tmpl w:val="6688E876"/>
    <w:lvl w:ilvl="0" w:tplc="D3EC9A64">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8"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 w15:restartNumberingAfterBreak="0">
    <w:nsid w:val="43654102"/>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0"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 w15:restartNumberingAfterBreak="0">
    <w:nsid w:val="484A7D47"/>
    <w:multiLevelType w:val="hybridMultilevel"/>
    <w:tmpl w:val="906A9AD2"/>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3"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49EF18DE"/>
    <w:multiLevelType w:val="multilevel"/>
    <w:tmpl w:val="4E6A9FB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5" w15:restartNumberingAfterBreak="0">
    <w:nsid w:val="4A961963"/>
    <w:multiLevelType w:val="hybridMultilevel"/>
    <w:tmpl w:val="755CEF94"/>
    <w:lvl w:ilvl="0" w:tplc="04090003">
      <w:start w:val="1"/>
      <w:numFmt w:val="bullet"/>
      <w:lvlText w:val="o"/>
      <w:lvlJc w:val="left"/>
      <w:pPr>
        <w:ind w:left="720" w:hanging="360"/>
      </w:pPr>
      <w:rPr>
        <w:rFonts w:ascii="Courier New" w:hAnsi="Courier New" w:cs="Courier New" w:hint="default"/>
      </w:rPr>
    </w:lvl>
    <w:lvl w:ilvl="1" w:tplc="469DA973">
      <w:start w:val="1"/>
      <w:numFmt w:val="bullet"/>
      <w:lvlText w:val="▪"/>
      <w:lvlJc w:val="left"/>
      <w:pPr>
        <w:ind w:left="1440" w:hanging="360"/>
      </w:pPr>
      <w:rPr>
        <w:rFonts w:ascii="Arial"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B4F5F46"/>
    <w:multiLevelType w:val="hybridMultilevel"/>
    <w:tmpl w:val="9AA6731E"/>
    <w:lvl w:ilvl="0" w:tplc="DCD0BC20">
      <w:start w:val="1"/>
      <w:numFmt w:val="bullet"/>
      <w:lvlText w:val="Ø"/>
      <w:lvlJc w:val="left"/>
      <w:pPr>
        <w:tabs>
          <w:tab w:val="num" w:pos="720"/>
        </w:tabs>
        <w:ind w:left="720" w:hanging="360"/>
      </w:pPr>
      <w:rPr>
        <w:rFonts w:ascii="Wingdings" w:hAnsi="Wingdings" w:hint="default"/>
      </w:rPr>
    </w:lvl>
    <w:lvl w:ilvl="1" w:tplc="A1A6E048" w:tentative="1">
      <w:start w:val="1"/>
      <w:numFmt w:val="bullet"/>
      <w:lvlText w:val="Ø"/>
      <w:lvlJc w:val="left"/>
      <w:pPr>
        <w:tabs>
          <w:tab w:val="num" w:pos="1440"/>
        </w:tabs>
        <w:ind w:left="1440" w:hanging="360"/>
      </w:pPr>
      <w:rPr>
        <w:rFonts w:ascii="Wingdings" w:hAnsi="Wingdings" w:hint="default"/>
      </w:rPr>
    </w:lvl>
    <w:lvl w:ilvl="2" w:tplc="D2B282A6">
      <w:start w:val="1"/>
      <w:numFmt w:val="bullet"/>
      <w:lvlText w:val="Ø"/>
      <w:lvlJc w:val="left"/>
      <w:pPr>
        <w:tabs>
          <w:tab w:val="num" w:pos="2160"/>
        </w:tabs>
        <w:ind w:left="2160" w:hanging="360"/>
      </w:pPr>
      <w:rPr>
        <w:rFonts w:ascii="Wingdings" w:hAnsi="Wingdings" w:hint="default"/>
      </w:rPr>
    </w:lvl>
    <w:lvl w:ilvl="3" w:tplc="B4441784">
      <w:start w:val="192"/>
      <w:numFmt w:val="bullet"/>
      <w:lvlText w:val="•"/>
      <w:lvlJc w:val="left"/>
      <w:pPr>
        <w:tabs>
          <w:tab w:val="num" w:pos="2880"/>
        </w:tabs>
        <w:ind w:left="2880" w:hanging="360"/>
      </w:pPr>
      <w:rPr>
        <w:rFonts w:ascii="Arial" w:hAnsi="Arial" w:hint="default"/>
      </w:rPr>
    </w:lvl>
    <w:lvl w:ilvl="4" w:tplc="73249A06" w:tentative="1">
      <w:start w:val="1"/>
      <w:numFmt w:val="bullet"/>
      <w:lvlText w:val="Ø"/>
      <w:lvlJc w:val="left"/>
      <w:pPr>
        <w:tabs>
          <w:tab w:val="num" w:pos="3600"/>
        </w:tabs>
        <w:ind w:left="3600" w:hanging="360"/>
      </w:pPr>
      <w:rPr>
        <w:rFonts w:ascii="Wingdings" w:hAnsi="Wingdings" w:hint="default"/>
      </w:rPr>
    </w:lvl>
    <w:lvl w:ilvl="5" w:tplc="65365E0E" w:tentative="1">
      <w:start w:val="1"/>
      <w:numFmt w:val="bullet"/>
      <w:lvlText w:val="Ø"/>
      <w:lvlJc w:val="left"/>
      <w:pPr>
        <w:tabs>
          <w:tab w:val="num" w:pos="4320"/>
        </w:tabs>
        <w:ind w:left="4320" w:hanging="360"/>
      </w:pPr>
      <w:rPr>
        <w:rFonts w:ascii="Wingdings" w:hAnsi="Wingdings" w:hint="default"/>
      </w:rPr>
    </w:lvl>
    <w:lvl w:ilvl="6" w:tplc="BD8C4674" w:tentative="1">
      <w:start w:val="1"/>
      <w:numFmt w:val="bullet"/>
      <w:lvlText w:val="Ø"/>
      <w:lvlJc w:val="left"/>
      <w:pPr>
        <w:tabs>
          <w:tab w:val="num" w:pos="5040"/>
        </w:tabs>
        <w:ind w:left="5040" w:hanging="360"/>
      </w:pPr>
      <w:rPr>
        <w:rFonts w:ascii="Wingdings" w:hAnsi="Wingdings" w:hint="default"/>
      </w:rPr>
    </w:lvl>
    <w:lvl w:ilvl="7" w:tplc="234A2F22" w:tentative="1">
      <w:start w:val="1"/>
      <w:numFmt w:val="bullet"/>
      <w:lvlText w:val="Ø"/>
      <w:lvlJc w:val="left"/>
      <w:pPr>
        <w:tabs>
          <w:tab w:val="num" w:pos="5760"/>
        </w:tabs>
        <w:ind w:left="5760" w:hanging="360"/>
      </w:pPr>
      <w:rPr>
        <w:rFonts w:ascii="Wingdings" w:hAnsi="Wingdings" w:hint="default"/>
      </w:rPr>
    </w:lvl>
    <w:lvl w:ilvl="8" w:tplc="89145E0A" w:tentative="1">
      <w:start w:val="1"/>
      <w:numFmt w:val="bullet"/>
      <w:lvlText w:val="Ø"/>
      <w:lvlJc w:val="left"/>
      <w:pPr>
        <w:tabs>
          <w:tab w:val="num" w:pos="6480"/>
        </w:tabs>
        <w:ind w:left="6480" w:hanging="360"/>
      </w:pPr>
      <w:rPr>
        <w:rFonts w:ascii="Wingdings" w:hAnsi="Wingdings" w:hint="default"/>
      </w:rPr>
    </w:lvl>
  </w:abstractNum>
  <w:abstractNum w:abstractNumId="5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9"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E98599F"/>
    <w:multiLevelType w:val="hybridMultilevel"/>
    <w:tmpl w:val="EEA0F2C4"/>
    <w:lvl w:ilvl="0" w:tplc="DEB8B344">
      <w:start w:val="1"/>
      <w:numFmt w:val="bullet"/>
      <w:lvlText w:val="•"/>
      <w:lvlJc w:val="left"/>
      <w:pPr>
        <w:tabs>
          <w:tab w:val="num" w:pos="720"/>
        </w:tabs>
        <w:ind w:left="720" w:hanging="360"/>
      </w:pPr>
      <w:rPr>
        <w:rFonts w:ascii="Arial" w:hAnsi="Arial" w:hint="default"/>
      </w:rPr>
    </w:lvl>
    <w:lvl w:ilvl="1" w:tplc="BA2A6528" w:tentative="1">
      <w:start w:val="1"/>
      <w:numFmt w:val="bullet"/>
      <w:lvlText w:val="•"/>
      <w:lvlJc w:val="left"/>
      <w:pPr>
        <w:tabs>
          <w:tab w:val="num" w:pos="1440"/>
        </w:tabs>
        <w:ind w:left="1440" w:hanging="360"/>
      </w:pPr>
      <w:rPr>
        <w:rFonts w:ascii="Arial" w:hAnsi="Arial" w:hint="default"/>
      </w:rPr>
    </w:lvl>
    <w:lvl w:ilvl="2" w:tplc="509CFFC8">
      <w:start w:val="1"/>
      <w:numFmt w:val="bullet"/>
      <w:lvlText w:val="•"/>
      <w:lvlJc w:val="left"/>
      <w:pPr>
        <w:tabs>
          <w:tab w:val="num" w:pos="2160"/>
        </w:tabs>
        <w:ind w:left="2160" w:hanging="360"/>
      </w:pPr>
      <w:rPr>
        <w:rFonts w:ascii="Arial" w:hAnsi="Arial" w:hint="default"/>
      </w:rPr>
    </w:lvl>
    <w:lvl w:ilvl="3" w:tplc="5C5A739A" w:tentative="1">
      <w:start w:val="1"/>
      <w:numFmt w:val="bullet"/>
      <w:lvlText w:val="•"/>
      <w:lvlJc w:val="left"/>
      <w:pPr>
        <w:tabs>
          <w:tab w:val="num" w:pos="2880"/>
        </w:tabs>
        <w:ind w:left="2880" w:hanging="360"/>
      </w:pPr>
      <w:rPr>
        <w:rFonts w:ascii="Arial" w:hAnsi="Arial" w:hint="default"/>
      </w:rPr>
    </w:lvl>
    <w:lvl w:ilvl="4" w:tplc="3B209618" w:tentative="1">
      <w:start w:val="1"/>
      <w:numFmt w:val="bullet"/>
      <w:lvlText w:val="•"/>
      <w:lvlJc w:val="left"/>
      <w:pPr>
        <w:tabs>
          <w:tab w:val="num" w:pos="3600"/>
        </w:tabs>
        <w:ind w:left="3600" w:hanging="360"/>
      </w:pPr>
      <w:rPr>
        <w:rFonts w:ascii="Arial" w:hAnsi="Arial" w:hint="default"/>
      </w:rPr>
    </w:lvl>
    <w:lvl w:ilvl="5" w:tplc="817ABAC0" w:tentative="1">
      <w:start w:val="1"/>
      <w:numFmt w:val="bullet"/>
      <w:lvlText w:val="•"/>
      <w:lvlJc w:val="left"/>
      <w:pPr>
        <w:tabs>
          <w:tab w:val="num" w:pos="4320"/>
        </w:tabs>
        <w:ind w:left="4320" w:hanging="360"/>
      </w:pPr>
      <w:rPr>
        <w:rFonts w:ascii="Arial" w:hAnsi="Arial" w:hint="default"/>
      </w:rPr>
    </w:lvl>
    <w:lvl w:ilvl="6" w:tplc="E4EA6C62" w:tentative="1">
      <w:start w:val="1"/>
      <w:numFmt w:val="bullet"/>
      <w:lvlText w:val="•"/>
      <w:lvlJc w:val="left"/>
      <w:pPr>
        <w:tabs>
          <w:tab w:val="num" w:pos="5040"/>
        </w:tabs>
        <w:ind w:left="5040" w:hanging="360"/>
      </w:pPr>
      <w:rPr>
        <w:rFonts w:ascii="Arial" w:hAnsi="Arial" w:hint="default"/>
      </w:rPr>
    </w:lvl>
    <w:lvl w:ilvl="7" w:tplc="681A4374" w:tentative="1">
      <w:start w:val="1"/>
      <w:numFmt w:val="bullet"/>
      <w:lvlText w:val="•"/>
      <w:lvlJc w:val="left"/>
      <w:pPr>
        <w:tabs>
          <w:tab w:val="num" w:pos="5760"/>
        </w:tabs>
        <w:ind w:left="5760" w:hanging="360"/>
      </w:pPr>
      <w:rPr>
        <w:rFonts w:ascii="Arial" w:hAnsi="Arial" w:hint="default"/>
      </w:rPr>
    </w:lvl>
    <w:lvl w:ilvl="8" w:tplc="29AAD674"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4F384BAD"/>
    <w:multiLevelType w:val="hybridMultilevel"/>
    <w:tmpl w:val="FE5E00A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4FDD217A"/>
    <w:multiLevelType w:val="hybridMultilevel"/>
    <w:tmpl w:val="FE08FF14"/>
    <w:lvl w:ilvl="0" w:tplc="38848D9C">
      <w:start w:val="1"/>
      <w:numFmt w:val="bullet"/>
      <w:lvlText w:val="•"/>
      <w:lvlJc w:val="left"/>
      <w:pPr>
        <w:tabs>
          <w:tab w:val="num" w:pos="720"/>
        </w:tabs>
        <w:ind w:left="720" w:hanging="360"/>
      </w:pPr>
      <w:rPr>
        <w:rFonts w:ascii="Arial" w:hAnsi="Arial" w:hint="default"/>
      </w:rPr>
    </w:lvl>
    <w:lvl w:ilvl="1" w:tplc="1F7C22A2" w:tentative="1">
      <w:start w:val="1"/>
      <w:numFmt w:val="bullet"/>
      <w:lvlText w:val="•"/>
      <w:lvlJc w:val="left"/>
      <w:pPr>
        <w:tabs>
          <w:tab w:val="num" w:pos="1440"/>
        </w:tabs>
        <w:ind w:left="1440" w:hanging="360"/>
      </w:pPr>
      <w:rPr>
        <w:rFonts w:ascii="Arial" w:hAnsi="Arial" w:hint="default"/>
      </w:rPr>
    </w:lvl>
    <w:lvl w:ilvl="2" w:tplc="F93AAB58">
      <w:start w:val="1"/>
      <w:numFmt w:val="bullet"/>
      <w:lvlText w:val="•"/>
      <w:lvlJc w:val="left"/>
      <w:pPr>
        <w:tabs>
          <w:tab w:val="num" w:pos="2160"/>
        </w:tabs>
        <w:ind w:left="2160" w:hanging="360"/>
      </w:pPr>
      <w:rPr>
        <w:rFonts w:ascii="Arial" w:hAnsi="Arial" w:hint="default"/>
      </w:rPr>
    </w:lvl>
    <w:lvl w:ilvl="3" w:tplc="E6225E56" w:tentative="1">
      <w:start w:val="1"/>
      <w:numFmt w:val="bullet"/>
      <w:lvlText w:val="•"/>
      <w:lvlJc w:val="left"/>
      <w:pPr>
        <w:tabs>
          <w:tab w:val="num" w:pos="2880"/>
        </w:tabs>
        <w:ind w:left="2880" w:hanging="360"/>
      </w:pPr>
      <w:rPr>
        <w:rFonts w:ascii="Arial" w:hAnsi="Arial" w:hint="default"/>
      </w:rPr>
    </w:lvl>
    <w:lvl w:ilvl="4" w:tplc="8652783A" w:tentative="1">
      <w:start w:val="1"/>
      <w:numFmt w:val="bullet"/>
      <w:lvlText w:val="•"/>
      <w:lvlJc w:val="left"/>
      <w:pPr>
        <w:tabs>
          <w:tab w:val="num" w:pos="3600"/>
        </w:tabs>
        <w:ind w:left="3600" w:hanging="360"/>
      </w:pPr>
      <w:rPr>
        <w:rFonts w:ascii="Arial" w:hAnsi="Arial" w:hint="default"/>
      </w:rPr>
    </w:lvl>
    <w:lvl w:ilvl="5" w:tplc="CDA845C2" w:tentative="1">
      <w:start w:val="1"/>
      <w:numFmt w:val="bullet"/>
      <w:lvlText w:val="•"/>
      <w:lvlJc w:val="left"/>
      <w:pPr>
        <w:tabs>
          <w:tab w:val="num" w:pos="4320"/>
        </w:tabs>
        <w:ind w:left="4320" w:hanging="360"/>
      </w:pPr>
      <w:rPr>
        <w:rFonts w:ascii="Arial" w:hAnsi="Arial" w:hint="default"/>
      </w:rPr>
    </w:lvl>
    <w:lvl w:ilvl="6" w:tplc="77543690" w:tentative="1">
      <w:start w:val="1"/>
      <w:numFmt w:val="bullet"/>
      <w:lvlText w:val="•"/>
      <w:lvlJc w:val="left"/>
      <w:pPr>
        <w:tabs>
          <w:tab w:val="num" w:pos="5040"/>
        </w:tabs>
        <w:ind w:left="5040" w:hanging="360"/>
      </w:pPr>
      <w:rPr>
        <w:rFonts w:ascii="Arial" w:hAnsi="Arial" w:hint="default"/>
      </w:rPr>
    </w:lvl>
    <w:lvl w:ilvl="7" w:tplc="79088CA8" w:tentative="1">
      <w:start w:val="1"/>
      <w:numFmt w:val="bullet"/>
      <w:lvlText w:val="•"/>
      <w:lvlJc w:val="left"/>
      <w:pPr>
        <w:tabs>
          <w:tab w:val="num" w:pos="5760"/>
        </w:tabs>
        <w:ind w:left="5760" w:hanging="360"/>
      </w:pPr>
      <w:rPr>
        <w:rFonts w:ascii="Arial" w:hAnsi="Arial" w:hint="default"/>
      </w:rPr>
    </w:lvl>
    <w:lvl w:ilvl="8" w:tplc="A8566A78"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4"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52026205"/>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66" w15:restartNumberingAfterBreak="0">
    <w:nsid w:val="532E5152"/>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54F753E1"/>
    <w:multiLevelType w:val="hybridMultilevel"/>
    <w:tmpl w:val="6156B4FA"/>
    <w:lvl w:ilvl="0" w:tplc="6EF42778">
      <w:start w:val="1"/>
      <w:numFmt w:val="bullet"/>
      <w:lvlText w:val="•"/>
      <w:lvlJc w:val="left"/>
      <w:pPr>
        <w:tabs>
          <w:tab w:val="num" w:pos="720"/>
        </w:tabs>
        <w:ind w:left="720" w:hanging="360"/>
      </w:pPr>
      <w:rPr>
        <w:rFonts w:ascii="Arial" w:hAnsi="Arial" w:hint="default"/>
      </w:rPr>
    </w:lvl>
    <w:lvl w:ilvl="1" w:tplc="B38EF4D4" w:tentative="1">
      <w:start w:val="1"/>
      <w:numFmt w:val="bullet"/>
      <w:lvlText w:val="•"/>
      <w:lvlJc w:val="left"/>
      <w:pPr>
        <w:tabs>
          <w:tab w:val="num" w:pos="1440"/>
        </w:tabs>
        <w:ind w:left="1440" w:hanging="360"/>
      </w:pPr>
      <w:rPr>
        <w:rFonts w:ascii="Arial" w:hAnsi="Arial" w:hint="default"/>
      </w:rPr>
    </w:lvl>
    <w:lvl w:ilvl="2" w:tplc="FD0699FE">
      <w:start w:val="1"/>
      <w:numFmt w:val="bullet"/>
      <w:lvlText w:val="•"/>
      <w:lvlJc w:val="left"/>
      <w:pPr>
        <w:tabs>
          <w:tab w:val="num" w:pos="2160"/>
        </w:tabs>
        <w:ind w:left="2160" w:hanging="360"/>
      </w:pPr>
      <w:rPr>
        <w:rFonts w:ascii="Arial" w:hAnsi="Arial" w:hint="default"/>
      </w:rPr>
    </w:lvl>
    <w:lvl w:ilvl="3" w:tplc="3F6A4B88" w:tentative="1">
      <w:start w:val="1"/>
      <w:numFmt w:val="bullet"/>
      <w:lvlText w:val="•"/>
      <w:lvlJc w:val="left"/>
      <w:pPr>
        <w:tabs>
          <w:tab w:val="num" w:pos="2880"/>
        </w:tabs>
        <w:ind w:left="2880" w:hanging="360"/>
      </w:pPr>
      <w:rPr>
        <w:rFonts w:ascii="Arial" w:hAnsi="Arial" w:hint="default"/>
      </w:rPr>
    </w:lvl>
    <w:lvl w:ilvl="4" w:tplc="1F008686" w:tentative="1">
      <w:start w:val="1"/>
      <w:numFmt w:val="bullet"/>
      <w:lvlText w:val="•"/>
      <w:lvlJc w:val="left"/>
      <w:pPr>
        <w:tabs>
          <w:tab w:val="num" w:pos="3600"/>
        </w:tabs>
        <w:ind w:left="3600" w:hanging="360"/>
      </w:pPr>
      <w:rPr>
        <w:rFonts w:ascii="Arial" w:hAnsi="Arial" w:hint="default"/>
      </w:rPr>
    </w:lvl>
    <w:lvl w:ilvl="5" w:tplc="495CA460" w:tentative="1">
      <w:start w:val="1"/>
      <w:numFmt w:val="bullet"/>
      <w:lvlText w:val="•"/>
      <w:lvlJc w:val="left"/>
      <w:pPr>
        <w:tabs>
          <w:tab w:val="num" w:pos="4320"/>
        </w:tabs>
        <w:ind w:left="4320" w:hanging="360"/>
      </w:pPr>
      <w:rPr>
        <w:rFonts w:ascii="Arial" w:hAnsi="Arial" w:hint="default"/>
      </w:rPr>
    </w:lvl>
    <w:lvl w:ilvl="6" w:tplc="7834CBD2" w:tentative="1">
      <w:start w:val="1"/>
      <w:numFmt w:val="bullet"/>
      <w:lvlText w:val="•"/>
      <w:lvlJc w:val="left"/>
      <w:pPr>
        <w:tabs>
          <w:tab w:val="num" w:pos="5040"/>
        </w:tabs>
        <w:ind w:left="5040" w:hanging="360"/>
      </w:pPr>
      <w:rPr>
        <w:rFonts w:ascii="Arial" w:hAnsi="Arial" w:hint="default"/>
      </w:rPr>
    </w:lvl>
    <w:lvl w:ilvl="7" w:tplc="E8EEB906" w:tentative="1">
      <w:start w:val="1"/>
      <w:numFmt w:val="bullet"/>
      <w:lvlText w:val="•"/>
      <w:lvlJc w:val="left"/>
      <w:pPr>
        <w:tabs>
          <w:tab w:val="num" w:pos="5760"/>
        </w:tabs>
        <w:ind w:left="5760" w:hanging="360"/>
      </w:pPr>
      <w:rPr>
        <w:rFonts w:ascii="Arial" w:hAnsi="Arial" w:hint="default"/>
      </w:rPr>
    </w:lvl>
    <w:lvl w:ilvl="8" w:tplc="D3A044A4"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559E6882"/>
    <w:multiLevelType w:val="hybridMultilevel"/>
    <w:tmpl w:val="CDACC6C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9"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72"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73"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74"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65454C30"/>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76"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6D264BF"/>
    <w:multiLevelType w:val="hybridMultilevel"/>
    <w:tmpl w:val="8C9CE3CA"/>
    <w:lvl w:ilvl="0" w:tplc="FCFE3C5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7CA0A76"/>
    <w:multiLevelType w:val="multilevel"/>
    <w:tmpl w:val="EE1A1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8FB3DDD"/>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6ABA3478"/>
    <w:multiLevelType w:val="hybridMultilevel"/>
    <w:tmpl w:val="A454BD7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1" w15:restartNumberingAfterBreak="0">
    <w:nsid w:val="6F916F41"/>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82" w15:restartNumberingAfterBreak="0">
    <w:nsid w:val="71883B3F"/>
    <w:multiLevelType w:val="hybridMultilevel"/>
    <w:tmpl w:val="8212648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83" w15:restartNumberingAfterBreak="0">
    <w:nsid w:val="71F87ACE"/>
    <w:multiLevelType w:val="hybridMultilevel"/>
    <w:tmpl w:val="018835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2310E6C"/>
    <w:multiLevelType w:val="hybridMultilevel"/>
    <w:tmpl w:val="3222B782"/>
    <w:lvl w:ilvl="0" w:tplc="CDBC4C1A">
      <w:start w:val="15"/>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3A25ADB"/>
    <w:multiLevelType w:val="hybridMultilevel"/>
    <w:tmpl w:val="BE58E35A"/>
    <w:lvl w:ilvl="0" w:tplc="AA980012">
      <w:start w:val="1"/>
      <w:numFmt w:val="bullet"/>
      <w:lvlText w:val="•"/>
      <w:lvlJc w:val="left"/>
      <w:pPr>
        <w:tabs>
          <w:tab w:val="num" w:pos="720"/>
        </w:tabs>
        <w:ind w:left="720" w:hanging="360"/>
      </w:pPr>
      <w:rPr>
        <w:rFonts w:ascii="Arial" w:hAnsi="Arial" w:hint="default"/>
      </w:rPr>
    </w:lvl>
    <w:lvl w:ilvl="1" w:tplc="F3F81EC6" w:tentative="1">
      <w:start w:val="1"/>
      <w:numFmt w:val="bullet"/>
      <w:lvlText w:val="•"/>
      <w:lvlJc w:val="left"/>
      <w:pPr>
        <w:tabs>
          <w:tab w:val="num" w:pos="1440"/>
        </w:tabs>
        <w:ind w:left="1440" w:hanging="360"/>
      </w:pPr>
      <w:rPr>
        <w:rFonts w:ascii="Arial" w:hAnsi="Arial" w:hint="default"/>
      </w:rPr>
    </w:lvl>
    <w:lvl w:ilvl="2" w:tplc="1CC641E0">
      <w:start w:val="1"/>
      <w:numFmt w:val="bullet"/>
      <w:lvlText w:val="•"/>
      <w:lvlJc w:val="left"/>
      <w:pPr>
        <w:tabs>
          <w:tab w:val="num" w:pos="2160"/>
        </w:tabs>
        <w:ind w:left="2160" w:hanging="360"/>
      </w:pPr>
      <w:rPr>
        <w:rFonts w:ascii="Arial" w:hAnsi="Arial" w:hint="default"/>
      </w:rPr>
    </w:lvl>
    <w:lvl w:ilvl="3" w:tplc="7D709F20" w:tentative="1">
      <w:start w:val="1"/>
      <w:numFmt w:val="bullet"/>
      <w:lvlText w:val="•"/>
      <w:lvlJc w:val="left"/>
      <w:pPr>
        <w:tabs>
          <w:tab w:val="num" w:pos="2880"/>
        </w:tabs>
        <w:ind w:left="2880" w:hanging="360"/>
      </w:pPr>
      <w:rPr>
        <w:rFonts w:ascii="Arial" w:hAnsi="Arial" w:hint="default"/>
      </w:rPr>
    </w:lvl>
    <w:lvl w:ilvl="4" w:tplc="29749032" w:tentative="1">
      <w:start w:val="1"/>
      <w:numFmt w:val="bullet"/>
      <w:lvlText w:val="•"/>
      <w:lvlJc w:val="left"/>
      <w:pPr>
        <w:tabs>
          <w:tab w:val="num" w:pos="3600"/>
        </w:tabs>
        <w:ind w:left="3600" w:hanging="360"/>
      </w:pPr>
      <w:rPr>
        <w:rFonts w:ascii="Arial" w:hAnsi="Arial" w:hint="default"/>
      </w:rPr>
    </w:lvl>
    <w:lvl w:ilvl="5" w:tplc="5EB263F8" w:tentative="1">
      <w:start w:val="1"/>
      <w:numFmt w:val="bullet"/>
      <w:lvlText w:val="•"/>
      <w:lvlJc w:val="left"/>
      <w:pPr>
        <w:tabs>
          <w:tab w:val="num" w:pos="4320"/>
        </w:tabs>
        <w:ind w:left="4320" w:hanging="360"/>
      </w:pPr>
      <w:rPr>
        <w:rFonts w:ascii="Arial" w:hAnsi="Arial" w:hint="default"/>
      </w:rPr>
    </w:lvl>
    <w:lvl w:ilvl="6" w:tplc="B09836C4" w:tentative="1">
      <w:start w:val="1"/>
      <w:numFmt w:val="bullet"/>
      <w:lvlText w:val="•"/>
      <w:lvlJc w:val="left"/>
      <w:pPr>
        <w:tabs>
          <w:tab w:val="num" w:pos="5040"/>
        </w:tabs>
        <w:ind w:left="5040" w:hanging="360"/>
      </w:pPr>
      <w:rPr>
        <w:rFonts w:ascii="Arial" w:hAnsi="Arial" w:hint="default"/>
      </w:rPr>
    </w:lvl>
    <w:lvl w:ilvl="7" w:tplc="8B3CFA12" w:tentative="1">
      <w:start w:val="1"/>
      <w:numFmt w:val="bullet"/>
      <w:lvlText w:val="•"/>
      <w:lvlJc w:val="left"/>
      <w:pPr>
        <w:tabs>
          <w:tab w:val="num" w:pos="5760"/>
        </w:tabs>
        <w:ind w:left="5760" w:hanging="360"/>
      </w:pPr>
      <w:rPr>
        <w:rFonts w:ascii="Arial" w:hAnsi="Arial" w:hint="default"/>
      </w:rPr>
    </w:lvl>
    <w:lvl w:ilvl="8" w:tplc="28B0402C"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74C44790"/>
    <w:multiLevelType w:val="multilevel"/>
    <w:tmpl w:val="2C02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5AA5D93"/>
    <w:multiLevelType w:val="multilevel"/>
    <w:tmpl w:val="75AA5D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75B50147"/>
    <w:multiLevelType w:val="multilevel"/>
    <w:tmpl w:val="74541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6EE51E6"/>
    <w:multiLevelType w:val="hybridMultilevel"/>
    <w:tmpl w:val="C01C8A4C"/>
    <w:lvl w:ilvl="0" w:tplc="4768B07E">
      <w:start w:val="1"/>
      <w:numFmt w:val="bullet"/>
      <w:lvlText w:val=""/>
      <w:lvlJc w:val="left"/>
      <w:pPr>
        <w:ind w:left="720" w:hanging="360"/>
      </w:pPr>
      <w:rPr>
        <w:rFonts w:ascii="Wingdings" w:eastAsiaTheme="minorEastAsia" w:hAnsi="Wingdings"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 w15:restartNumberingAfterBreak="0">
    <w:nsid w:val="7A8925DA"/>
    <w:multiLevelType w:val="hybridMultilevel"/>
    <w:tmpl w:val="8FAE79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2" w15:restartNumberingAfterBreak="0">
    <w:nsid w:val="7C0A4E68"/>
    <w:multiLevelType w:val="hybridMultilevel"/>
    <w:tmpl w:val="5D82C0F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94" w15:restartNumberingAfterBreak="0">
    <w:nsid w:val="7C341DBB"/>
    <w:multiLevelType w:val="multilevel"/>
    <w:tmpl w:val="9280A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C5229C8"/>
    <w:multiLevelType w:val="hybridMultilevel"/>
    <w:tmpl w:val="D73A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7"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98" w15:restartNumberingAfterBreak="0">
    <w:nsid w:val="7E457800"/>
    <w:multiLevelType w:val="hybridMultilevel"/>
    <w:tmpl w:val="F34A115C"/>
    <w:lvl w:ilvl="0" w:tplc="6E24E6A6">
      <w:start w:val="1"/>
      <w:numFmt w:val="bullet"/>
      <w:lvlText w:val="–"/>
      <w:lvlJc w:val="left"/>
      <w:pPr>
        <w:tabs>
          <w:tab w:val="num" w:pos="720"/>
        </w:tabs>
        <w:ind w:left="720" w:hanging="360"/>
      </w:pPr>
      <w:rPr>
        <w:rFonts w:ascii="Arial" w:hAnsi="Arial" w:hint="default"/>
      </w:rPr>
    </w:lvl>
    <w:lvl w:ilvl="1" w:tplc="088EA698" w:tentative="1">
      <w:start w:val="1"/>
      <w:numFmt w:val="bullet"/>
      <w:lvlText w:val="–"/>
      <w:lvlJc w:val="left"/>
      <w:pPr>
        <w:tabs>
          <w:tab w:val="num" w:pos="1440"/>
        </w:tabs>
        <w:ind w:left="1440" w:hanging="360"/>
      </w:pPr>
      <w:rPr>
        <w:rFonts w:ascii="Arial" w:hAnsi="Arial" w:hint="default"/>
      </w:rPr>
    </w:lvl>
    <w:lvl w:ilvl="2" w:tplc="C784CF4A" w:tentative="1">
      <w:start w:val="1"/>
      <w:numFmt w:val="bullet"/>
      <w:lvlText w:val="–"/>
      <w:lvlJc w:val="left"/>
      <w:pPr>
        <w:tabs>
          <w:tab w:val="num" w:pos="2160"/>
        </w:tabs>
        <w:ind w:left="2160" w:hanging="360"/>
      </w:pPr>
      <w:rPr>
        <w:rFonts w:ascii="Arial" w:hAnsi="Arial" w:hint="default"/>
      </w:rPr>
    </w:lvl>
    <w:lvl w:ilvl="3" w:tplc="F8789E26">
      <w:start w:val="1"/>
      <w:numFmt w:val="bullet"/>
      <w:lvlText w:val="–"/>
      <w:lvlJc w:val="left"/>
      <w:pPr>
        <w:tabs>
          <w:tab w:val="num" w:pos="2880"/>
        </w:tabs>
        <w:ind w:left="2880" w:hanging="360"/>
      </w:pPr>
      <w:rPr>
        <w:rFonts w:ascii="Arial" w:hAnsi="Arial" w:hint="default"/>
      </w:rPr>
    </w:lvl>
    <w:lvl w:ilvl="4" w:tplc="B0BA6F98" w:tentative="1">
      <w:start w:val="1"/>
      <w:numFmt w:val="bullet"/>
      <w:lvlText w:val="–"/>
      <w:lvlJc w:val="left"/>
      <w:pPr>
        <w:tabs>
          <w:tab w:val="num" w:pos="3600"/>
        </w:tabs>
        <w:ind w:left="3600" w:hanging="360"/>
      </w:pPr>
      <w:rPr>
        <w:rFonts w:ascii="Arial" w:hAnsi="Arial" w:hint="default"/>
      </w:rPr>
    </w:lvl>
    <w:lvl w:ilvl="5" w:tplc="7F869E38" w:tentative="1">
      <w:start w:val="1"/>
      <w:numFmt w:val="bullet"/>
      <w:lvlText w:val="–"/>
      <w:lvlJc w:val="left"/>
      <w:pPr>
        <w:tabs>
          <w:tab w:val="num" w:pos="4320"/>
        </w:tabs>
        <w:ind w:left="4320" w:hanging="360"/>
      </w:pPr>
      <w:rPr>
        <w:rFonts w:ascii="Arial" w:hAnsi="Arial" w:hint="default"/>
      </w:rPr>
    </w:lvl>
    <w:lvl w:ilvl="6" w:tplc="64E652C0" w:tentative="1">
      <w:start w:val="1"/>
      <w:numFmt w:val="bullet"/>
      <w:lvlText w:val="–"/>
      <w:lvlJc w:val="left"/>
      <w:pPr>
        <w:tabs>
          <w:tab w:val="num" w:pos="5040"/>
        </w:tabs>
        <w:ind w:left="5040" w:hanging="360"/>
      </w:pPr>
      <w:rPr>
        <w:rFonts w:ascii="Arial" w:hAnsi="Arial" w:hint="default"/>
      </w:rPr>
    </w:lvl>
    <w:lvl w:ilvl="7" w:tplc="0E066E56" w:tentative="1">
      <w:start w:val="1"/>
      <w:numFmt w:val="bullet"/>
      <w:lvlText w:val="–"/>
      <w:lvlJc w:val="left"/>
      <w:pPr>
        <w:tabs>
          <w:tab w:val="num" w:pos="5760"/>
        </w:tabs>
        <w:ind w:left="5760" w:hanging="360"/>
      </w:pPr>
      <w:rPr>
        <w:rFonts w:ascii="Arial" w:hAnsi="Arial" w:hint="default"/>
      </w:rPr>
    </w:lvl>
    <w:lvl w:ilvl="8" w:tplc="708C3372" w:tentative="1">
      <w:start w:val="1"/>
      <w:numFmt w:val="bullet"/>
      <w:lvlText w:val="–"/>
      <w:lvlJc w:val="left"/>
      <w:pPr>
        <w:tabs>
          <w:tab w:val="num" w:pos="6480"/>
        </w:tabs>
        <w:ind w:left="6480" w:hanging="360"/>
      </w:pPr>
      <w:rPr>
        <w:rFonts w:ascii="Arial" w:hAnsi="Arial" w:hint="default"/>
      </w:rPr>
    </w:lvl>
  </w:abstractNum>
  <w:num w:numId="1" w16cid:durableId="178275158">
    <w:abstractNumId w:val="23"/>
  </w:num>
  <w:num w:numId="2" w16cid:durableId="2100910162">
    <w:abstractNumId w:val="3"/>
  </w:num>
  <w:num w:numId="3" w16cid:durableId="329724433">
    <w:abstractNumId w:val="41"/>
  </w:num>
  <w:num w:numId="4" w16cid:durableId="502550087">
    <w:abstractNumId w:val="77"/>
  </w:num>
  <w:num w:numId="5" w16cid:durableId="1939870257">
    <w:abstractNumId w:val="11"/>
  </w:num>
  <w:num w:numId="6" w16cid:durableId="1579515392">
    <w:abstractNumId w:val="74"/>
  </w:num>
  <w:num w:numId="7" w16cid:durableId="294604523">
    <w:abstractNumId w:val="36"/>
  </w:num>
  <w:num w:numId="8" w16cid:durableId="1812138722">
    <w:abstractNumId w:val="32"/>
  </w:num>
  <w:num w:numId="9" w16cid:durableId="556744752">
    <w:abstractNumId w:val="70"/>
  </w:num>
  <w:num w:numId="10" w16cid:durableId="1096099468">
    <w:abstractNumId w:val="64"/>
  </w:num>
  <w:num w:numId="11" w16cid:durableId="953370088">
    <w:abstractNumId w:val="15"/>
  </w:num>
  <w:num w:numId="12" w16cid:durableId="1572157965">
    <w:abstractNumId w:val="6"/>
  </w:num>
  <w:num w:numId="13" w16cid:durableId="421487754">
    <w:abstractNumId w:val="68"/>
  </w:num>
  <w:num w:numId="14" w16cid:durableId="1818716288">
    <w:abstractNumId w:val="53"/>
  </w:num>
  <w:num w:numId="15" w16cid:durableId="1565334203">
    <w:abstractNumId w:val="59"/>
  </w:num>
  <w:num w:numId="16" w16cid:durableId="830872576">
    <w:abstractNumId w:val="96"/>
  </w:num>
  <w:num w:numId="17" w16cid:durableId="706443122">
    <w:abstractNumId w:val="12"/>
  </w:num>
  <w:num w:numId="18" w16cid:durableId="2075927906">
    <w:abstractNumId w:val="69"/>
  </w:num>
  <w:num w:numId="19" w16cid:durableId="440996695">
    <w:abstractNumId w:val="79"/>
  </w:num>
  <w:num w:numId="20" w16cid:durableId="1254819265">
    <w:abstractNumId w:val="51"/>
  </w:num>
  <w:num w:numId="21" w16cid:durableId="2075859761">
    <w:abstractNumId w:val="55"/>
  </w:num>
  <w:num w:numId="22" w16cid:durableId="215820528">
    <w:abstractNumId w:val="38"/>
  </w:num>
  <w:num w:numId="23" w16cid:durableId="885918103">
    <w:abstractNumId w:val="7"/>
  </w:num>
  <w:num w:numId="24" w16cid:durableId="1583372826">
    <w:abstractNumId w:val="13"/>
  </w:num>
  <w:num w:numId="25" w16cid:durableId="39477220">
    <w:abstractNumId w:val="83"/>
  </w:num>
  <w:num w:numId="26" w16cid:durableId="1719668145">
    <w:abstractNumId w:val="80"/>
  </w:num>
  <w:num w:numId="27" w16cid:durableId="692457513">
    <w:abstractNumId w:val="58"/>
  </w:num>
  <w:num w:numId="28" w16cid:durableId="2142647401">
    <w:abstractNumId w:val="76"/>
  </w:num>
  <w:num w:numId="29" w16cid:durableId="1685597283">
    <w:abstractNumId w:val="50"/>
  </w:num>
  <w:num w:numId="30" w16cid:durableId="1043096829">
    <w:abstractNumId w:val="89"/>
  </w:num>
  <w:num w:numId="31" w16cid:durableId="498428937">
    <w:abstractNumId w:val="72"/>
  </w:num>
  <w:num w:numId="32" w16cid:durableId="1949966076">
    <w:abstractNumId w:val="66"/>
  </w:num>
  <w:num w:numId="33" w16cid:durableId="157380159">
    <w:abstractNumId w:val="33"/>
  </w:num>
  <w:num w:numId="34" w16cid:durableId="1396123687">
    <w:abstractNumId w:val="71"/>
  </w:num>
  <w:num w:numId="35" w16cid:durableId="1403986591">
    <w:abstractNumId w:val="93"/>
  </w:num>
  <w:num w:numId="36" w16cid:durableId="728842719">
    <w:abstractNumId w:val="34"/>
  </w:num>
  <w:num w:numId="37" w16cid:durableId="1652518254">
    <w:abstractNumId w:val="18"/>
  </w:num>
  <w:num w:numId="38" w16cid:durableId="1854803906">
    <w:abstractNumId w:val="43"/>
  </w:num>
  <w:num w:numId="39" w16cid:durableId="490870540">
    <w:abstractNumId w:val="31"/>
  </w:num>
  <w:num w:numId="40" w16cid:durableId="599989674">
    <w:abstractNumId w:val="9"/>
  </w:num>
  <w:num w:numId="41" w16cid:durableId="962686721">
    <w:abstractNumId w:val="61"/>
  </w:num>
  <w:num w:numId="42" w16cid:durableId="307511613">
    <w:abstractNumId w:val="92"/>
  </w:num>
  <w:num w:numId="43" w16cid:durableId="322123341">
    <w:abstractNumId w:val="37"/>
  </w:num>
  <w:num w:numId="44" w16cid:durableId="1890798390">
    <w:abstractNumId w:val="97"/>
  </w:num>
  <w:num w:numId="45" w16cid:durableId="2118131690">
    <w:abstractNumId w:val="91"/>
  </w:num>
  <w:num w:numId="46" w16cid:durableId="1345277809">
    <w:abstractNumId w:val="47"/>
  </w:num>
  <w:num w:numId="47" w16cid:durableId="773406897">
    <w:abstractNumId w:val="73"/>
  </w:num>
  <w:num w:numId="48" w16cid:durableId="595023420">
    <w:abstractNumId w:val="65"/>
  </w:num>
  <w:num w:numId="49" w16cid:durableId="2079598080">
    <w:abstractNumId w:val="78"/>
  </w:num>
  <w:num w:numId="50" w16cid:durableId="415906667">
    <w:abstractNumId w:val="40"/>
  </w:num>
  <w:num w:numId="51" w16cid:durableId="1214580962">
    <w:abstractNumId w:val="84"/>
  </w:num>
  <w:num w:numId="52" w16cid:durableId="1342390268">
    <w:abstractNumId w:val="81"/>
  </w:num>
  <w:num w:numId="53" w16cid:durableId="1815636564">
    <w:abstractNumId w:val="48"/>
  </w:num>
  <w:num w:numId="54" w16cid:durableId="1933313435">
    <w:abstractNumId w:val="5"/>
  </w:num>
  <w:num w:numId="55" w16cid:durableId="528227147">
    <w:abstractNumId w:val="21"/>
  </w:num>
  <w:num w:numId="56" w16cid:durableId="545069915">
    <w:abstractNumId w:val="28"/>
  </w:num>
  <w:num w:numId="57" w16cid:durableId="885990808">
    <w:abstractNumId w:val="39"/>
  </w:num>
  <w:num w:numId="58" w16cid:durableId="1016925072">
    <w:abstractNumId w:val="54"/>
  </w:num>
  <w:num w:numId="59" w16cid:durableId="627859321">
    <w:abstractNumId w:val="8"/>
  </w:num>
  <w:num w:numId="60" w16cid:durableId="926881786">
    <w:abstractNumId w:val="45"/>
  </w:num>
  <w:num w:numId="61" w16cid:durableId="1724330635">
    <w:abstractNumId w:val="17"/>
  </w:num>
  <w:num w:numId="62" w16cid:durableId="693773030">
    <w:abstractNumId w:val="95"/>
  </w:num>
  <w:num w:numId="63" w16cid:durableId="39091479">
    <w:abstractNumId w:val="0"/>
  </w:num>
  <w:num w:numId="64" w16cid:durableId="120325226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79536507">
    <w:abstractNumId w:val="1"/>
  </w:num>
  <w:num w:numId="66" w16cid:durableId="692875697">
    <w:abstractNumId w:val="49"/>
  </w:num>
  <w:num w:numId="67" w16cid:durableId="142894702">
    <w:abstractNumId w:val="87"/>
  </w:num>
  <w:num w:numId="68" w16cid:durableId="1625191128">
    <w:abstractNumId w:val="42"/>
  </w:num>
  <w:num w:numId="69" w16cid:durableId="337658714">
    <w:abstractNumId w:val="56"/>
  </w:num>
  <w:num w:numId="70" w16cid:durableId="584850547">
    <w:abstractNumId w:val="85"/>
  </w:num>
  <w:num w:numId="71" w16cid:durableId="1630626996">
    <w:abstractNumId w:val="67"/>
  </w:num>
  <w:num w:numId="72" w16cid:durableId="1806577308">
    <w:abstractNumId w:val="62"/>
  </w:num>
  <w:num w:numId="73" w16cid:durableId="1459832851">
    <w:abstractNumId w:val="60"/>
  </w:num>
  <w:num w:numId="74" w16cid:durableId="2038434122">
    <w:abstractNumId w:val="98"/>
  </w:num>
  <w:num w:numId="75" w16cid:durableId="148522607">
    <w:abstractNumId w:val="44"/>
  </w:num>
  <w:num w:numId="76" w16cid:durableId="1927839054">
    <w:abstractNumId w:val="24"/>
  </w:num>
  <w:num w:numId="77" w16cid:durableId="366881415">
    <w:abstractNumId w:val="25"/>
  </w:num>
  <w:num w:numId="78" w16cid:durableId="898174974">
    <w:abstractNumId w:val="19"/>
  </w:num>
  <w:num w:numId="79" w16cid:durableId="703557573">
    <w:abstractNumId w:val="57"/>
  </w:num>
  <w:num w:numId="80" w16cid:durableId="1962151705">
    <w:abstractNumId w:val="86"/>
  </w:num>
  <w:num w:numId="81" w16cid:durableId="1619482691">
    <w:abstractNumId w:val="35"/>
  </w:num>
  <w:num w:numId="82" w16cid:durableId="1738358644">
    <w:abstractNumId w:val="52"/>
  </w:num>
  <w:num w:numId="83" w16cid:durableId="1402368639">
    <w:abstractNumId w:val="27"/>
  </w:num>
  <w:num w:numId="84" w16cid:durableId="104426519">
    <w:abstractNumId w:val="2"/>
  </w:num>
  <w:num w:numId="85" w16cid:durableId="1277787952">
    <w:abstractNumId w:val="22"/>
  </w:num>
  <w:num w:numId="86" w16cid:durableId="1572152929">
    <w:abstractNumId w:val="4"/>
  </w:num>
  <w:num w:numId="87" w16cid:durableId="362749171">
    <w:abstractNumId w:val="75"/>
  </w:num>
  <w:num w:numId="88" w16cid:durableId="1631469963">
    <w:abstractNumId w:val="94"/>
  </w:num>
  <w:num w:numId="89" w16cid:durableId="1461146373">
    <w:abstractNumId w:val="29"/>
  </w:num>
  <w:num w:numId="90" w16cid:durableId="1641881338">
    <w:abstractNumId w:val="10"/>
  </w:num>
  <w:num w:numId="91" w16cid:durableId="100150622">
    <w:abstractNumId w:val="16"/>
  </w:num>
  <w:num w:numId="92" w16cid:durableId="1419981424">
    <w:abstractNumId w:val="20"/>
  </w:num>
  <w:num w:numId="93" w16cid:durableId="639771975">
    <w:abstractNumId w:val="90"/>
  </w:num>
  <w:num w:numId="94" w16cid:durableId="986282212">
    <w:abstractNumId w:val="14"/>
  </w:num>
  <w:num w:numId="95" w16cid:durableId="1956987253">
    <w:abstractNumId w:val="46"/>
  </w:num>
  <w:num w:numId="96" w16cid:durableId="476342190">
    <w:abstractNumId w:val="82"/>
  </w:num>
  <w:num w:numId="97" w16cid:durableId="124860606">
    <w:abstractNumId w:val="88"/>
  </w:num>
  <w:num w:numId="98" w16cid:durableId="1501041986">
    <w:abstractNumId w:val="26"/>
  </w:num>
  <w:num w:numId="99" w16cid:durableId="1196850436">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71"/>
    <w:rsid w:val="00002BFB"/>
    <w:rsid w:val="000068BE"/>
    <w:rsid w:val="00021247"/>
    <w:rsid w:val="000240C5"/>
    <w:rsid w:val="000263D5"/>
    <w:rsid w:val="00027776"/>
    <w:rsid w:val="000330BF"/>
    <w:rsid w:val="00034069"/>
    <w:rsid w:val="00036529"/>
    <w:rsid w:val="00044B2C"/>
    <w:rsid w:val="0004699D"/>
    <w:rsid w:val="00046B42"/>
    <w:rsid w:val="000514A1"/>
    <w:rsid w:val="00051F2E"/>
    <w:rsid w:val="00052596"/>
    <w:rsid w:val="00056364"/>
    <w:rsid w:val="000563D2"/>
    <w:rsid w:val="00057AD0"/>
    <w:rsid w:val="00061CC5"/>
    <w:rsid w:val="000620FC"/>
    <w:rsid w:val="00062ADD"/>
    <w:rsid w:val="0006636F"/>
    <w:rsid w:val="000668B8"/>
    <w:rsid w:val="00067399"/>
    <w:rsid w:val="0006752F"/>
    <w:rsid w:val="00074C87"/>
    <w:rsid w:val="00075F9E"/>
    <w:rsid w:val="0008065C"/>
    <w:rsid w:val="0008168A"/>
    <w:rsid w:val="00081D14"/>
    <w:rsid w:val="00084243"/>
    <w:rsid w:val="0009295B"/>
    <w:rsid w:val="00092C0F"/>
    <w:rsid w:val="0009345D"/>
    <w:rsid w:val="00093BEC"/>
    <w:rsid w:val="00094142"/>
    <w:rsid w:val="00094D61"/>
    <w:rsid w:val="000A052A"/>
    <w:rsid w:val="000A14A7"/>
    <w:rsid w:val="000A7C50"/>
    <w:rsid w:val="000B49F8"/>
    <w:rsid w:val="000C0E39"/>
    <w:rsid w:val="000C1544"/>
    <w:rsid w:val="000C191B"/>
    <w:rsid w:val="000C5D25"/>
    <w:rsid w:val="000C68ED"/>
    <w:rsid w:val="000D04D9"/>
    <w:rsid w:val="000D4568"/>
    <w:rsid w:val="000D4D97"/>
    <w:rsid w:val="000D5E9C"/>
    <w:rsid w:val="000E0269"/>
    <w:rsid w:val="000E2ADF"/>
    <w:rsid w:val="000E405C"/>
    <w:rsid w:val="000E4E0A"/>
    <w:rsid w:val="000E5240"/>
    <w:rsid w:val="000E7FC5"/>
    <w:rsid w:val="000F1478"/>
    <w:rsid w:val="000F2C09"/>
    <w:rsid w:val="000F602A"/>
    <w:rsid w:val="000F66A9"/>
    <w:rsid w:val="000F750B"/>
    <w:rsid w:val="0011072C"/>
    <w:rsid w:val="001112DC"/>
    <w:rsid w:val="00111B8D"/>
    <w:rsid w:val="00112BF2"/>
    <w:rsid w:val="0012319C"/>
    <w:rsid w:val="00133C7C"/>
    <w:rsid w:val="00136085"/>
    <w:rsid w:val="00137338"/>
    <w:rsid w:val="00140F65"/>
    <w:rsid w:val="001457BB"/>
    <w:rsid w:val="0014619C"/>
    <w:rsid w:val="00154337"/>
    <w:rsid w:val="0016012F"/>
    <w:rsid w:val="00163DA8"/>
    <w:rsid w:val="00165976"/>
    <w:rsid w:val="00165EB4"/>
    <w:rsid w:val="001709C3"/>
    <w:rsid w:val="00175C70"/>
    <w:rsid w:val="00180900"/>
    <w:rsid w:val="00184FBB"/>
    <w:rsid w:val="00185856"/>
    <w:rsid w:val="001862B5"/>
    <w:rsid w:val="001870EE"/>
    <w:rsid w:val="00190600"/>
    <w:rsid w:val="001921EC"/>
    <w:rsid w:val="00197D2F"/>
    <w:rsid w:val="001A7652"/>
    <w:rsid w:val="001B328E"/>
    <w:rsid w:val="001B52C2"/>
    <w:rsid w:val="001C170D"/>
    <w:rsid w:val="001C195A"/>
    <w:rsid w:val="001D203B"/>
    <w:rsid w:val="001D6E80"/>
    <w:rsid w:val="001D75F7"/>
    <w:rsid w:val="001E1F7A"/>
    <w:rsid w:val="001E5C14"/>
    <w:rsid w:val="001F2DE8"/>
    <w:rsid w:val="001F4189"/>
    <w:rsid w:val="0020190D"/>
    <w:rsid w:val="00202AE0"/>
    <w:rsid w:val="00204726"/>
    <w:rsid w:val="002056BA"/>
    <w:rsid w:val="002073C5"/>
    <w:rsid w:val="002165DE"/>
    <w:rsid w:val="002204DF"/>
    <w:rsid w:val="0022079B"/>
    <w:rsid w:val="0022147F"/>
    <w:rsid w:val="0022466A"/>
    <w:rsid w:val="002317D0"/>
    <w:rsid w:val="00232DE0"/>
    <w:rsid w:val="00236EF0"/>
    <w:rsid w:val="00243B9A"/>
    <w:rsid w:val="00247B24"/>
    <w:rsid w:val="00251BD1"/>
    <w:rsid w:val="00252F52"/>
    <w:rsid w:val="00262A11"/>
    <w:rsid w:val="00263B6B"/>
    <w:rsid w:val="00264196"/>
    <w:rsid w:val="00265ECB"/>
    <w:rsid w:val="00266169"/>
    <w:rsid w:val="00270AF4"/>
    <w:rsid w:val="00270C8B"/>
    <w:rsid w:val="002738C8"/>
    <w:rsid w:val="002755BA"/>
    <w:rsid w:val="00275ECE"/>
    <w:rsid w:val="00280730"/>
    <w:rsid w:val="00295FA7"/>
    <w:rsid w:val="002A1594"/>
    <w:rsid w:val="002A63D9"/>
    <w:rsid w:val="002A6F53"/>
    <w:rsid w:val="002A7B53"/>
    <w:rsid w:val="002B633E"/>
    <w:rsid w:val="002B7588"/>
    <w:rsid w:val="002C0604"/>
    <w:rsid w:val="002C27F9"/>
    <w:rsid w:val="002C4A67"/>
    <w:rsid w:val="002C4A9C"/>
    <w:rsid w:val="002C6C46"/>
    <w:rsid w:val="002C7BA6"/>
    <w:rsid w:val="002E0638"/>
    <w:rsid w:val="002E40D5"/>
    <w:rsid w:val="002F396C"/>
    <w:rsid w:val="002F4757"/>
    <w:rsid w:val="002F7D76"/>
    <w:rsid w:val="00300658"/>
    <w:rsid w:val="00300981"/>
    <w:rsid w:val="00306B6C"/>
    <w:rsid w:val="00316CC6"/>
    <w:rsid w:val="00317878"/>
    <w:rsid w:val="00321469"/>
    <w:rsid w:val="00331E7B"/>
    <w:rsid w:val="003323D0"/>
    <w:rsid w:val="0034059A"/>
    <w:rsid w:val="0034185A"/>
    <w:rsid w:val="003454FF"/>
    <w:rsid w:val="003502B4"/>
    <w:rsid w:val="00351E45"/>
    <w:rsid w:val="00355DB6"/>
    <w:rsid w:val="003678C4"/>
    <w:rsid w:val="00373A5A"/>
    <w:rsid w:val="003761CF"/>
    <w:rsid w:val="00380F8C"/>
    <w:rsid w:val="003814C5"/>
    <w:rsid w:val="003819DA"/>
    <w:rsid w:val="00385B02"/>
    <w:rsid w:val="003871C8"/>
    <w:rsid w:val="00394F0C"/>
    <w:rsid w:val="003A284A"/>
    <w:rsid w:val="003A2966"/>
    <w:rsid w:val="003A3389"/>
    <w:rsid w:val="003A3D6F"/>
    <w:rsid w:val="003B2B84"/>
    <w:rsid w:val="003C12B6"/>
    <w:rsid w:val="003C61C0"/>
    <w:rsid w:val="003D25A0"/>
    <w:rsid w:val="003D2C54"/>
    <w:rsid w:val="003E2E3E"/>
    <w:rsid w:val="003E55C1"/>
    <w:rsid w:val="003E6432"/>
    <w:rsid w:val="003E72CA"/>
    <w:rsid w:val="003F085C"/>
    <w:rsid w:val="003F0DE8"/>
    <w:rsid w:val="003F343F"/>
    <w:rsid w:val="003F48EC"/>
    <w:rsid w:val="003F4AED"/>
    <w:rsid w:val="003F5DB1"/>
    <w:rsid w:val="004021D4"/>
    <w:rsid w:val="004078DD"/>
    <w:rsid w:val="00410821"/>
    <w:rsid w:val="00416345"/>
    <w:rsid w:val="00424899"/>
    <w:rsid w:val="004272CF"/>
    <w:rsid w:val="004276B5"/>
    <w:rsid w:val="00430E5D"/>
    <w:rsid w:val="00432C44"/>
    <w:rsid w:val="00433126"/>
    <w:rsid w:val="004345A5"/>
    <w:rsid w:val="00435E8D"/>
    <w:rsid w:val="004459F2"/>
    <w:rsid w:val="00446172"/>
    <w:rsid w:val="00446705"/>
    <w:rsid w:val="00446916"/>
    <w:rsid w:val="00446BD5"/>
    <w:rsid w:val="00451173"/>
    <w:rsid w:val="004659FC"/>
    <w:rsid w:val="00470F82"/>
    <w:rsid w:val="00472D7F"/>
    <w:rsid w:val="00472F0C"/>
    <w:rsid w:val="00475ECA"/>
    <w:rsid w:val="00476F9F"/>
    <w:rsid w:val="0048271A"/>
    <w:rsid w:val="00485BAC"/>
    <w:rsid w:val="004A57CC"/>
    <w:rsid w:val="004A7B2E"/>
    <w:rsid w:val="004B0DED"/>
    <w:rsid w:val="004B1A33"/>
    <w:rsid w:val="004B213E"/>
    <w:rsid w:val="004B23F5"/>
    <w:rsid w:val="004B7C36"/>
    <w:rsid w:val="004C0D32"/>
    <w:rsid w:val="004C22DF"/>
    <w:rsid w:val="004D2D6F"/>
    <w:rsid w:val="004D7162"/>
    <w:rsid w:val="004E4AFF"/>
    <w:rsid w:val="004F2A1E"/>
    <w:rsid w:val="004F36E2"/>
    <w:rsid w:val="005001B5"/>
    <w:rsid w:val="005002C4"/>
    <w:rsid w:val="00501165"/>
    <w:rsid w:val="0050401D"/>
    <w:rsid w:val="0051403B"/>
    <w:rsid w:val="00514D4B"/>
    <w:rsid w:val="0051750F"/>
    <w:rsid w:val="00520D09"/>
    <w:rsid w:val="0052248A"/>
    <w:rsid w:val="00524382"/>
    <w:rsid w:val="00527EDF"/>
    <w:rsid w:val="00533361"/>
    <w:rsid w:val="00533D4D"/>
    <w:rsid w:val="00536874"/>
    <w:rsid w:val="005414AE"/>
    <w:rsid w:val="005462C8"/>
    <w:rsid w:val="0055126F"/>
    <w:rsid w:val="0055147E"/>
    <w:rsid w:val="005516C1"/>
    <w:rsid w:val="00552C39"/>
    <w:rsid w:val="00561A59"/>
    <w:rsid w:val="00561F62"/>
    <w:rsid w:val="0056311F"/>
    <w:rsid w:val="005735F3"/>
    <w:rsid w:val="00582541"/>
    <w:rsid w:val="005848D3"/>
    <w:rsid w:val="00585719"/>
    <w:rsid w:val="00590D13"/>
    <w:rsid w:val="00592774"/>
    <w:rsid w:val="005937FC"/>
    <w:rsid w:val="00594370"/>
    <w:rsid w:val="005A08B3"/>
    <w:rsid w:val="005A16B0"/>
    <w:rsid w:val="005A3B77"/>
    <w:rsid w:val="005B4193"/>
    <w:rsid w:val="005B4D2F"/>
    <w:rsid w:val="005C05C7"/>
    <w:rsid w:val="005C1511"/>
    <w:rsid w:val="005C2B43"/>
    <w:rsid w:val="005C4548"/>
    <w:rsid w:val="005D4AC0"/>
    <w:rsid w:val="005D7C3B"/>
    <w:rsid w:val="005E05C5"/>
    <w:rsid w:val="005E39AF"/>
    <w:rsid w:val="005E575C"/>
    <w:rsid w:val="005E7873"/>
    <w:rsid w:val="005F1807"/>
    <w:rsid w:val="005F52E3"/>
    <w:rsid w:val="005F58CF"/>
    <w:rsid w:val="00602D4C"/>
    <w:rsid w:val="00604CD0"/>
    <w:rsid w:val="00605190"/>
    <w:rsid w:val="0060722E"/>
    <w:rsid w:val="0061052C"/>
    <w:rsid w:val="00620A98"/>
    <w:rsid w:val="0062170A"/>
    <w:rsid w:val="006277EE"/>
    <w:rsid w:val="0063115A"/>
    <w:rsid w:val="0063350E"/>
    <w:rsid w:val="00633E1C"/>
    <w:rsid w:val="006353C9"/>
    <w:rsid w:val="006363B9"/>
    <w:rsid w:val="0063786D"/>
    <w:rsid w:val="00640C8D"/>
    <w:rsid w:val="00641680"/>
    <w:rsid w:val="00643CF3"/>
    <w:rsid w:val="00645C4D"/>
    <w:rsid w:val="00646ED1"/>
    <w:rsid w:val="00650EB7"/>
    <w:rsid w:val="0065223C"/>
    <w:rsid w:val="0065312E"/>
    <w:rsid w:val="00653A17"/>
    <w:rsid w:val="006560A6"/>
    <w:rsid w:val="00656DC8"/>
    <w:rsid w:val="006606D7"/>
    <w:rsid w:val="00662943"/>
    <w:rsid w:val="0066313B"/>
    <w:rsid w:val="00663DB2"/>
    <w:rsid w:val="00665712"/>
    <w:rsid w:val="006664D7"/>
    <w:rsid w:val="00675458"/>
    <w:rsid w:val="006771FA"/>
    <w:rsid w:val="00681FB3"/>
    <w:rsid w:val="006833F2"/>
    <w:rsid w:val="00684B78"/>
    <w:rsid w:val="00685436"/>
    <w:rsid w:val="00687D76"/>
    <w:rsid w:val="00692E51"/>
    <w:rsid w:val="0069690D"/>
    <w:rsid w:val="00696E2F"/>
    <w:rsid w:val="006A6A5F"/>
    <w:rsid w:val="006A6B61"/>
    <w:rsid w:val="006B19D0"/>
    <w:rsid w:val="006B38C1"/>
    <w:rsid w:val="006C2B88"/>
    <w:rsid w:val="006C3162"/>
    <w:rsid w:val="006C3C85"/>
    <w:rsid w:val="006C5F99"/>
    <w:rsid w:val="006C78B4"/>
    <w:rsid w:val="006D3237"/>
    <w:rsid w:val="006E1245"/>
    <w:rsid w:val="006E2574"/>
    <w:rsid w:val="006E3AF8"/>
    <w:rsid w:val="006F0416"/>
    <w:rsid w:val="006F19B6"/>
    <w:rsid w:val="006F2E2F"/>
    <w:rsid w:val="006F4122"/>
    <w:rsid w:val="006F42DB"/>
    <w:rsid w:val="006F44FF"/>
    <w:rsid w:val="006F738E"/>
    <w:rsid w:val="0070240C"/>
    <w:rsid w:val="007037F5"/>
    <w:rsid w:val="00721219"/>
    <w:rsid w:val="00730D98"/>
    <w:rsid w:val="007327C1"/>
    <w:rsid w:val="00736B48"/>
    <w:rsid w:val="00740A33"/>
    <w:rsid w:val="00740E76"/>
    <w:rsid w:val="007425CE"/>
    <w:rsid w:val="007538C2"/>
    <w:rsid w:val="007570B8"/>
    <w:rsid w:val="00766DCB"/>
    <w:rsid w:val="00771D34"/>
    <w:rsid w:val="00780487"/>
    <w:rsid w:val="00780E65"/>
    <w:rsid w:val="00782097"/>
    <w:rsid w:val="00782131"/>
    <w:rsid w:val="00787252"/>
    <w:rsid w:val="00790A9B"/>
    <w:rsid w:val="007920E6"/>
    <w:rsid w:val="00792DFF"/>
    <w:rsid w:val="00795D39"/>
    <w:rsid w:val="00796AD5"/>
    <w:rsid w:val="007A2193"/>
    <w:rsid w:val="007A6E58"/>
    <w:rsid w:val="007A7509"/>
    <w:rsid w:val="007B0D6D"/>
    <w:rsid w:val="007B2193"/>
    <w:rsid w:val="007B28DB"/>
    <w:rsid w:val="007B5223"/>
    <w:rsid w:val="007B6470"/>
    <w:rsid w:val="007B69A5"/>
    <w:rsid w:val="007B6A82"/>
    <w:rsid w:val="007B732F"/>
    <w:rsid w:val="007C1353"/>
    <w:rsid w:val="007C173B"/>
    <w:rsid w:val="007C3BC4"/>
    <w:rsid w:val="007C46DF"/>
    <w:rsid w:val="007C491A"/>
    <w:rsid w:val="007C549C"/>
    <w:rsid w:val="007C54B5"/>
    <w:rsid w:val="007C6BFA"/>
    <w:rsid w:val="007D15AD"/>
    <w:rsid w:val="007D2253"/>
    <w:rsid w:val="007E1E8D"/>
    <w:rsid w:val="007E1F9E"/>
    <w:rsid w:val="007F4E5C"/>
    <w:rsid w:val="007F5A5A"/>
    <w:rsid w:val="008109E8"/>
    <w:rsid w:val="008153A1"/>
    <w:rsid w:val="008159A2"/>
    <w:rsid w:val="008168AC"/>
    <w:rsid w:val="00820B6A"/>
    <w:rsid w:val="0082106D"/>
    <w:rsid w:val="00835449"/>
    <w:rsid w:val="00836AB0"/>
    <w:rsid w:val="00840FE0"/>
    <w:rsid w:val="008503DC"/>
    <w:rsid w:val="00851372"/>
    <w:rsid w:val="00852865"/>
    <w:rsid w:val="00853D1E"/>
    <w:rsid w:val="00854100"/>
    <w:rsid w:val="00854293"/>
    <w:rsid w:val="00861F87"/>
    <w:rsid w:val="0086200C"/>
    <w:rsid w:val="00864213"/>
    <w:rsid w:val="008653A8"/>
    <w:rsid w:val="0087052F"/>
    <w:rsid w:val="00881D10"/>
    <w:rsid w:val="0088281E"/>
    <w:rsid w:val="00882994"/>
    <w:rsid w:val="00884276"/>
    <w:rsid w:val="00884801"/>
    <w:rsid w:val="00886E33"/>
    <w:rsid w:val="00886F2F"/>
    <w:rsid w:val="00887EEB"/>
    <w:rsid w:val="00892660"/>
    <w:rsid w:val="008A0FC3"/>
    <w:rsid w:val="008B6A0B"/>
    <w:rsid w:val="008C1C9E"/>
    <w:rsid w:val="008C3741"/>
    <w:rsid w:val="008C78CD"/>
    <w:rsid w:val="008D19F5"/>
    <w:rsid w:val="008D4DC0"/>
    <w:rsid w:val="008D5022"/>
    <w:rsid w:val="008D7954"/>
    <w:rsid w:val="008E1303"/>
    <w:rsid w:val="008E45A7"/>
    <w:rsid w:val="008E7F6B"/>
    <w:rsid w:val="008F390E"/>
    <w:rsid w:val="008F4B8D"/>
    <w:rsid w:val="008F5436"/>
    <w:rsid w:val="00900FC6"/>
    <w:rsid w:val="00902B75"/>
    <w:rsid w:val="00904D02"/>
    <w:rsid w:val="009054BB"/>
    <w:rsid w:val="009074A6"/>
    <w:rsid w:val="00910A05"/>
    <w:rsid w:val="00911FF2"/>
    <w:rsid w:val="00912ECC"/>
    <w:rsid w:val="00914661"/>
    <w:rsid w:val="00916DE8"/>
    <w:rsid w:val="00921FB9"/>
    <w:rsid w:val="00924ABA"/>
    <w:rsid w:val="009279F0"/>
    <w:rsid w:val="00927CEE"/>
    <w:rsid w:val="00934C13"/>
    <w:rsid w:val="009376ED"/>
    <w:rsid w:val="00937A44"/>
    <w:rsid w:val="009423B0"/>
    <w:rsid w:val="009425FB"/>
    <w:rsid w:val="00951EBC"/>
    <w:rsid w:val="009566EA"/>
    <w:rsid w:val="00956E5F"/>
    <w:rsid w:val="00961F46"/>
    <w:rsid w:val="00962336"/>
    <w:rsid w:val="00966D88"/>
    <w:rsid w:val="009803FD"/>
    <w:rsid w:val="0098319D"/>
    <w:rsid w:val="00983471"/>
    <w:rsid w:val="00993138"/>
    <w:rsid w:val="0099335E"/>
    <w:rsid w:val="009A0CD9"/>
    <w:rsid w:val="009A2E0D"/>
    <w:rsid w:val="009A7A24"/>
    <w:rsid w:val="009B0333"/>
    <w:rsid w:val="009C192C"/>
    <w:rsid w:val="009C4244"/>
    <w:rsid w:val="009C70DF"/>
    <w:rsid w:val="009D1735"/>
    <w:rsid w:val="009D1F32"/>
    <w:rsid w:val="009D2B3A"/>
    <w:rsid w:val="009D52D5"/>
    <w:rsid w:val="009D6827"/>
    <w:rsid w:val="009D6D8B"/>
    <w:rsid w:val="009E1C6D"/>
    <w:rsid w:val="009F199D"/>
    <w:rsid w:val="009F3918"/>
    <w:rsid w:val="00A035B4"/>
    <w:rsid w:val="00A04D3C"/>
    <w:rsid w:val="00A07E8D"/>
    <w:rsid w:val="00A07ED6"/>
    <w:rsid w:val="00A1241B"/>
    <w:rsid w:val="00A15047"/>
    <w:rsid w:val="00A1682F"/>
    <w:rsid w:val="00A23BCE"/>
    <w:rsid w:val="00A260F2"/>
    <w:rsid w:val="00A315A4"/>
    <w:rsid w:val="00A40271"/>
    <w:rsid w:val="00A403AD"/>
    <w:rsid w:val="00A40A21"/>
    <w:rsid w:val="00A43423"/>
    <w:rsid w:val="00A43DC4"/>
    <w:rsid w:val="00A50C82"/>
    <w:rsid w:val="00A52068"/>
    <w:rsid w:val="00A52F53"/>
    <w:rsid w:val="00A569EB"/>
    <w:rsid w:val="00A6311B"/>
    <w:rsid w:val="00A709D8"/>
    <w:rsid w:val="00A72E30"/>
    <w:rsid w:val="00A7659A"/>
    <w:rsid w:val="00A81AB3"/>
    <w:rsid w:val="00A81E1E"/>
    <w:rsid w:val="00A8319B"/>
    <w:rsid w:val="00A964A1"/>
    <w:rsid w:val="00A96BAD"/>
    <w:rsid w:val="00AB46E0"/>
    <w:rsid w:val="00AB5983"/>
    <w:rsid w:val="00AC0FA3"/>
    <w:rsid w:val="00AC5BAC"/>
    <w:rsid w:val="00AD21ED"/>
    <w:rsid w:val="00AD550B"/>
    <w:rsid w:val="00AD6731"/>
    <w:rsid w:val="00AD7FE3"/>
    <w:rsid w:val="00AE1349"/>
    <w:rsid w:val="00AE493E"/>
    <w:rsid w:val="00AF06F4"/>
    <w:rsid w:val="00AF3502"/>
    <w:rsid w:val="00AF42CA"/>
    <w:rsid w:val="00AF468A"/>
    <w:rsid w:val="00B02DC2"/>
    <w:rsid w:val="00B03439"/>
    <w:rsid w:val="00B07881"/>
    <w:rsid w:val="00B10E10"/>
    <w:rsid w:val="00B12327"/>
    <w:rsid w:val="00B1303E"/>
    <w:rsid w:val="00B141A5"/>
    <w:rsid w:val="00B154EB"/>
    <w:rsid w:val="00B214FF"/>
    <w:rsid w:val="00B21ACC"/>
    <w:rsid w:val="00B223AD"/>
    <w:rsid w:val="00B22880"/>
    <w:rsid w:val="00B23347"/>
    <w:rsid w:val="00B239AB"/>
    <w:rsid w:val="00B248BE"/>
    <w:rsid w:val="00B304CC"/>
    <w:rsid w:val="00B30AFA"/>
    <w:rsid w:val="00B36E4A"/>
    <w:rsid w:val="00B42E4F"/>
    <w:rsid w:val="00B47ADF"/>
    <w:rsid w:val="00B5274C"/>
    <w:rsid w:val="00B62FB8"/>
    <w:rsid w:val="00B6316E"/>
    <w:rsid w:val="00B64581"/>
    <w:rsid w:val="00B677D8"/>
    <w:rsid w:val="00B70443"/>
    <w:rsid w:val="00B7137E"/>
    <w:rsid w:val="00B76DAE"/>
    <w:rsid w:val="00B801C8"/>
    <w:rsid w:val="00B8145A"/>
    <w:rsid w:val="00B8278A"/>
    <w:rsid w:val="00B87D9C"/>
    <w:rsid w:val="00B929A7"/>
    <w:rsid w:val="00BA07E4"/>
    <w:rsid w:val="00BA29D4"/>
    <w:rsid w:val="00BA4876"/>
    <w:rsid w:val="00BB3C13"/>
    <w:rsid w:val="00BB5737"/>
    <w:rsid w:val="00BB6766"/>
    <w:rsid w:val="00BB7051"/>
    <w:rsid w:val="00BB7497"/>
    <w:rsid w:val="00BC169D"/>
    <w:rsid w:val="00BC35D6"/>
    <w:rsid w:val="00BC3B47"/>
    <w:rsid w:val="00BC5876"/>
    <w:rsid w:val="00BD2577"/>
    <w:rsid w:val="00BD7C7C"/>
    <w:rsid w:val="00BE1FD3"/>
    <w:rsid w:val="00BE28AF"/>
    <w:rsid w:val="00BE474A"/>
    <w:rsid w:val="00BE7FA4"/>
    <w:rsid w:val="00C01B6F"/>
    <w:rsid w:val="00C02E18"/>
    <w:rsid w:val="00C20577"/>
    <w:rsid w:val="00C24D14"/>
    <w:rsid w:val="00C36C94"/>
    <w:rsid w:val="00C37F2D"/>
    <w:rsid w:val="00C411C7"/>
    <w:rsid w:val="00C45711"/>
    <w:rsid w:val="00C45D9E"/>
    <w:rsid w:val="00C47DCE"/>
    <w:rsid w:val="00C47FA1"/>
    <w:rsid w:val="00C5288A"/>
    <w:rsid w:val="00C5401E"/>
    <w:rsid w:val="00C54D3E"/>
    <w:rsid w:val="00C5719A"/>
    <w:rsid w:val="00C577AE"/>
    <w:rsid w:val="00C61D3A"/>
    <w:rsid w:val="00C71468"/>
    <w:rsid w:val="00C76D42"/>
    <w:rsid w:val="00C8048B"/>
    <w:rsid w:val="00C8169B"/>
    <w:rsid w:val="00C84343"/>
    <w:rsid w:val="00C92803"/>
    <w:rsid w:val="00C96877"/>
    <w:rsid w:val="00CA3048"/>
    <w:rsid w:val="00CA3C6F"/>
    <w:rsid w:val="00CA497B"/>
    <w:rsid w:val="00CA4AC7"/>
    <w:rsid w:val="00CB687D"/>
    <w:rsid w:val="00CC1204"/>
    <w:rsid w:val="00CC4110"/>
    <w:rsid w:val="00CC4EA7"/>
    <w:rsid w:val="00CC5E45"/>
    <w:rsid w:val="00CC7372"/>
    <w:rsid w:val="00CD0148"/>
    <w:rsid w:val="00CD6333"/>
    <w:rsid w:val="00CE20D0"/>
    <w:rsid w:val="00CE2D88"/>
    <w:rsid w:val="00CE511C"/>
    <w:rsid w:val="00CE5A7F"/>
    <w:rsid w:val="00CF149F"/>
    <w:rsid w:val="00CF15A0"/>
    <w:rsid w:val="00CF1752"/>
    <w:rsid w:val="00CF2CC9"/>
    <w:rsid w:val="00CF5D77"/>
    <w:rsid w:val="00CF6049"/>
    <w:rsid w:val="00CF7EAE"/>
    <w:rsid w:val="00D02A0A"/>
    <w:rsid w:val="00D0331B"/>
    <w:rsid w:val="00D05E5C"/>
    <w:rsid w:val="00D06BD1"/>
    <w:rsid w:val="00D07A48"/>
    <w:rsid w:val="00D14A9D"/>
    <w:rsid w:val="00D30CCA"/>
    <w:rsid w:val="00D32ACD"/>
    <w:rsid w:val="00D33675"/>
    <w:rsid w:val="00D34231"/>
    <w:rsid w:val="00D3509C"/>
    <w:rsid w:val="00D44763"/>
    <w:rsid w:val="00D46850"/>
    <w:rsid w:val="00D4710B"/>
    <w:rsid w:val="00D5301B"/>
    <w:rsid w:val="00D5388B"/>
    <w:rsid w:val="00D54885"/>
    <w:rsid w:val="00D5782C"/>
    <w:rsid w:val="00D61BA5"/>
    <w:rsid w:val="00D63527"/>
    <w:rsid w:val="00D672D6"/>
    <w:rsid w:val="00D80A76"/>
    <w:rsid w:val="00D82F03"/>
    <w:rsid w:val="00D878E4"/>
    <w:rsid w:val="00D91EE1"/>
    <w:rsid w:val="00D9453F"/>
    <w:rsid w:val="00D94EE7"/>
    <w:rsid w:val="00D959CC"/>
    <w:rsid w:val="00D976AD"/>
    <w:rsid w:val="00DA3835"/>
    <w:rsid w:val="00DA5FFE"/>
    <w:rsid w:val="00DA775B"/>
    <w:rsid w:val="00DB2775"/>
    <w:rsid w:val="00DB69AF"/>
    <w:rsid w:val="00DB726F"/>
    <w:rsid w:val="00DC076D"/>
    <w:rsid w:val="00DD0079"/>
    <w:rsid w:val="00DD47AB"/>
    <w:rsid w:val="00DE3B98"/>
    <w:rsid w:val="00E02BF9"/>
    <w:rsid w:val="00E05E9E"/>
    <w:rsid w:val="00E06B8A"/>
    <w:rsid w:val="00E07479"/>
    <w:rsid w:val="00E11B67"/>
    <w:rsid w:val="00E12E10"/>
    <w:rsid w:val="00E17D9E"/>
    <w:rsid w:val="00E20689"/>
    <w:rsid w:val="00E2200F"/>
    <w:rsid w:val="00E22FD9"/>
    <w:rsid w:val="00E25BDB"/>
    <w:rsid w:val="00E27EF5"/>
    <w:rsid w:val="00E30010"/>
    <w:rsid w:val="00E311A5"/>
    <w:rsid w:val="00E412FF"/>
    <w:rsid w:val="00E41C7A"/>
    <w:rsid w:val="00E43CEA"/>
    <w:rsid w:val="00E43E08"/>
    <w:rsid w:val="00E44C7C"/>
    <w:rsid w:val="00E4519C"/>
    <w:rsid w:val="00E51F50"/>
    <w:rsid w:val="00E520ED"/>
    <w:rsid w:val="00E53B73"/>
    <w:rsid w:val="00E55982"/>
    <w:rsid w:val="00E6088F"/>
    <w:rsid w:val="00E7288B"/>
    <w:rsid w:val="00E77F8F"/>
    <w:rsid w:val="00E80AC0"/>
    <w:rsid w:val="00E8125C"/>
    <w:rsid w:val="00E81C7F"/>
    <w:rsid w:val="00E84FC7"/>
    <w:rsid w:val="00E86675"/>
    <w:rsid w:val="00E8704D"/>
    <w:rsid w:val="00E870EA"/>
    <w:rsid w:val="00E915DF"/>
    <w:rsid w:val="00E93782"/>
    <w:rsid w:val="00E95650"/>
    <w:rsid w:val="00E95A7A"/>
    <w:rsid w:val="00EA3B0E"/>
    <w:rsid w:val="00EA5594"/>
    <w:rsid w:val="00EB34E2"/>
    <w:rsid w:val="00EB60F6"/>
    <w:rsid w:val="00EC27D7"/>
    <w:rsid w:val="00ED4206"/>
    <w:rsid w:val="00ED53B0"/>
    <w:rsid w:val="00EE036A"/>
    <w:rsid w:val="00EE229B"/>
    <w:rsid w:val="00EF0770"/>
    <w:rsid w:val="00EF51D4"/>
    <w:rsid w:val="00EF5A49"/>
    <w:rsid w:val="00EF7268"/>
    <w:rsid w:val="00F00554"/>
    <w:rsid w:val="00F02B48"/>
    <w:rsid w:val="00F032AC"/>
    <w:rsid w:val="00F03918"/>
    <w:rsid w:val="00F058D6"/>
    <w:rsid w:val="00F05CDD"/>
    <w:rsid w:val="00F061C6"/>
    <w:rsid w:val="00F063E7"/>
    <w:rsid w:val="00F07CCE"/>
    <w:rsid w:val="00F1016B"/>
    <w:rsid w:val="00F21FDB"/>
    <w:rsid w:val="00F25986"/>
    <w:rsid w:val="00F27451"/>
    <w:rsid w:val="00F3170D"/>
    <w:rsid w:val="00F3310E"/>
    <w:rsid w:val="00F331BE"/>
    <w:rsid w:val="00F3591C"/>
    <w:rsid w:val="00F35E44"/>
    <w:rsid w:val="00F3666B"/>
    <w:rsid w:val="00F44E1F"/>
    <w:rsid w:val="00F458DA"/>
    <w:rsid w:val="00F477EC"/>
    <w:rsid w:val="00F50782"/>
    <w:rsid w:val="00F566F7"/>
    <w:rsid w:val="00F60A14"/>
    <w:rsid w:val="00F610CB"/>
    <w:rsid w:val="00F62492"/>
    <w:rsid w:val="00F65D65"/>
    <w:rsid w:val="00F67808"/>
    <w:rsid w:val="00F750D9"/>
    <w:rsid w:val="00F76165"/>
    <w:rsid w:val="00F76CC9"/>
    <w:rsid w:val="00F832BF"/>
    <w:rsid w:val="00F83833"/>
    <w:rsid w:val="00F83AF4"/>
    <w:rsid w:val="00F83C48"/>
    <w:rsid w:val="00F83D8C"/>
    <w:rsid w:val="00F84C18"/>
    <w:rsid w:val="00F84E53"/>
    <w:rsid w:val="00F86486"/>
    <w:rsid w:val="00F94D48"/>
    <w:rsid w:val="00FA0467"/>
    <w:rsid w:val="00FA281F"/>
    <w:rsid w:val="00FA5A4F"/>
    <w:rsid w:val="00FB72E0"/>
    <w:rsid w:val="00FC3098"/>
    <w:rsid w:val="00FC5079"/>
    <w:rsid w:val="00FC5A32"/>
    <w:rsid w:val="00FC5ACE"/>
    <w:rsid w:val="00FC62B3"/>
    <w:rsid w:val="00FC6632"/>
    <w:rsid w:val="00FC6826"/>
    <w:rsid w:val="00FC7CA6"/>
    <w:rsid w:val="00FD0154"/>
    <w:rsid w:val="00FD1DD9"/>
    <w:rsid w:val="00FE04E7"/>
    <w:rsid w:val="00FE083C"/>
    <w:rsid w:val="00FE3AA1"/>
    <w:rsid w:val="00FE426C"/>
    <w:rsid w:val="00FE6418"/>
    <w:rsid w:val="00FF69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qFormat="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7CEE"/>
    <w:rPr>
      <w:rFonts w:ascii="Times New Roman" w:eastAsia="Times New Roman" w:hAnsi="Times New Roman" w:cs="Times New Roman"/>
      <w:lang w:val="en-001"/>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uiPriority w:val="9"/>
    <w:qFormat/>
    <w:rsid w:val="00A40271"/>
    <w:pPr>
      <w:keepNext/>
      <w:keepLines/>
      <w:numPr>
        <w:numId w:val="1"/>
      </w:numPr>
      <w:pBdr>
        <w:top w:val="single" w:sz="12" w:space="3" w:color="auto"/>
      </w:pBdr>
      <w:spacing w:before="240" w:after="180"/>
      <w:outlineLvl w:val="0"/>
    </w:pPr>
    <w:rPr>
      <w:rFonts w:ascii="Arial" w:eastAsia="PMingLiU"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uiPriority w:val="9"/>
    <w:qFormat/>
    <w:rsid w:val="00A40271"/>
    <w:pPr>
      <w:numPr>
        <w:ilvl w:val="3"/>
      </w:numPr>
      <w:outlineLvl w:val="3"/>
    </w:pPr>
    <w:rPr>
      <w:sz w:val="24"/>
    </w:rPr>
  </w:style>
  <w:style w:type="paragraph" w:styleId="Heading5">
    <w:name w:val="heading 5"/>
    <w:basedOn w:val="Heading4"/>
    <w:next w:val="Normal"/>
    <w:link w:val="Heading5Char"/>
    <w:uiPriority w:val="9"/>
    <w:qFormat/>
    <w:rsid w:val="00A40271"/>
    <w:pPr>
      <w:numPr>
        <w:ilvl w:val="4"/>
      </w:numPr>
      <w:outlineLvl w:val="4"/>
    </w:pPr>
    <w:rPr>
      <w:sz w:val="22"/>
    </w:rPr>
  </w:style>
  <w:style w:type="paragraph" w:styleId="Heading6">
    <w:name w:val="heading 6"/>
    <w:basedOn w:val="Normal"/>
    <w:next w:val="Normal"/>
    <w:link w:val="Heading6Char"/>
    <w:uiPriority w:val="9"/>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uiPriority w:val="9"/>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uiPriority w:val="9"/>
    <w:qFormat/>
    <w:rsid w:val="00A40271"/>
    <w:pPr>
      <w:numPr>
        <w:ilvl w:val="7"/>
      </w:numPr>
      <w:outlineLvl w:val="7"/>
    </w:pPr>
  </w:style>
  <w:style w:type="paragraph" w:styleId="Heading9">
    <w:name w:val="heading 9"/>
    <w:basedOn w:val="Heading8"/>
    <w:next w:val="Normal"/>
    <w:link w:val="Heading9Char"/>
    <w:uiPriority w:val="9"/>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40271"/>
    <w:rPr>
      <w:rFonts w:ascii="Arial" w:eastAsia="PMingLiU"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eastAsia="PMingLiU"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eastAsia="PMingLiU"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0271"/>
    <w:rPr>
      <w:rFonts w:ascii="Arial" w:eastAsia="PMingLiU" w:hAnsi="Arial" w:cs="Times New Roman"/>
      <w:szCs w:val="20"/>
    </w:rPr>
  </w:style>
  <w:style w:type="character" w:customStyle="1" w:styleId="Heading5Char">
    <w:name w:val="Heading 5 Char"/>
    <w:basedOn w:val="DefaultParagraphFont"/>
    <w:link w:val="Heading5"/>
    <w:rsid w:val="00A40271"/>
    <w:rPr>
      <w:rFonts w:ascii="Arial" w:eastAsia="PMingLiU" w:hAnsi="Arial" w:cs="Times New Roman"/>
      <w:sz w:val="22"/>
      <w:szCs w:val="20"/>
    </w:rPr>
  </w:style>
  <w:style w:type="character" w:customStyle="1" w:styleId="Heading6Char">
    <w:name w:val="Heading 6 Char"/>
    <w:basedOn w:val="DefaultParagraphFont"/>
    <w:link w:val="Heading6"/>
    <w:rsid w:val="00A40271"/>
    <w:rPr>
      <w:rFonts w:ascii="Arial" w:eastAsia="PMingLiU" w:hAnsi="Arial" w:cs="Times New Roman"/>
      <w:sz w:val="20"/>
      <w:szCs w:val="20"/>
    </w:rPr>
  </w:style>
  <w:style w:type="character" w:customStyle="1" w:styleId="Heading7Char">
    <w:name w:val="Heading 7 Char"/>
    <w:basedOn w:val="DefaultParagraphFont"/>
    <w:link w:val="Heading7"/>
    <w:rsid w:val="00A40271"/>
    <w:rPr>
      <w:rFonts w:ascii="Arial" w:eastAsia="PMingLiU" w:hAnsi="Arial" w:cs="Times New Roman"/>
      <w:sz w:val="20"/>
      <w:szCs w:val="20"/>
    </w:rPr>
  </w:style>
  <w:style w:type="character" w:customStyle="1" w:styleId="Heading8Char">
    <w:name w:val="Heading 8 Char"/>
    <w:basedOn w:val="DefaultParagraphFont"/>
    <w:link w:val="Heading8"/>
    <w:rsid w:val="00A40271"/>
    <w:rPr>
      <w:rFonts w:ascii="Arial" w:eastAsia="PMingLiU" w:hAnsi="Arial" w:cs="Times New Roman"/>
      <w:sz w:val="36"/>
      <w:szCs w:val="20"/>
    </w:rPr>
  </w:style>
  <w:style w:type="character" w:customStyle="1" w:styleId="Heading9Char">
    <w:name w:val="Heading 9 Char"/>
    <w:basedOn w:val="DefaultParagraphFont"/>
    <w:link w:val="Heading9"/>
    <w:rsid w:val="00A40271"/>
    <w:rPr>
      <w:rFonts w:ascii="Arial" w:eastAsia="PMingLiU"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40271"/>
    <w:pPr>
      <w:widowControl w:val="0"/>
    </w:pPr>
    <w:rPr>
      <w:rFonts w:ascii="Arial" w:eastAsia="PMingLiU"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40271"/>
    <w:rPr>
      <w:rFonts w:ascii="Arial" w:eastAsia="PMingLiU"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qFormat/>
    <w:rsid w:val="00A40271"/>
    <w:pPr>
      <w:spacing w:before="100" w:beforeAutospacing="1" w:after="100" w:afterAutospacing="1"/>
    </w:pPr>
    <w:rPr>
      <w:lang w:eastAsia="zh-CN"/>
    </w:rPr>
  </w:style>
  <w:style w:type="paragraph" w:customStyle="1" w:styleId="References">
    <w:name w:val="References"/>
    <w:basedOn w:val="Normal"/>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5"/>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nhideWhenUsed/>
    <w:qFormat/>
    <w:rsid w:val="007F4E5C"/>
    <w:rPr>
      <w:sz w:val="16"/>
      <w:szCs w:val="16"/>
    </w:rPr>
  </w:style>
  <w:style w:type="paragraph" w:styleId="CommentText">
    <w:name w:val="annotation text"/>
    <w:basedOn w:val="Normal"/>
    <w:link w:val="CommentTextChar"/>
    <w:unhideWhenUsed/>
    <w:qFormat/>
    <w:rsid w:val="007F4E5C"/>
  </w:style>
  <w:style w:type="character" w:customStyle="1" w:styleId="CommentTextChar">
    <w:name w:val="Comment Text Char"/>
    <w:basedOn w:val="DefaultParagraphFont"/>
    <w:link w:val="CommentText"/>
    <w:qFormat/>
    <w:rsid w:val="007F4E5C"/>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6"/>
      </w:numPr>
    </w:pPr>
  </w:style>
  <w:style w:type="paragraph" w:customStyle="1" w:styleId="B2">
    <w:name w:val="B2"/>
    <w:basedOn w:val="List2"/>
    <w:link w:val="B2Char"/>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locked/>
    <w:rsid w:val="00CD0148"/>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CD0148"/>
    <w:pPr>
      <w:ind w:left="566" w:hanging="283"/>
      <w:contextualSpacing/>
    </w:pPr>
  </w:style>
  <w:style w:type="character" w:styleId="Hyperlink">
    <w:name w:val="Hyperlink"/>
    <w:basedOn w:val="DefaultParagraphFont"/>
    <w:uiPriority w:val="99"/>
    <w:semiHidden/>
    <w:unhideWhenUsed/>
    <w:rsid w:val="00046B42"/>
    <w:rPr>
      <w:color w:val="0000FF"/>
      <w:u w:val="single"/>
    </w:rPr>
  </w:style>
  <w:style w:type="numbering" w:customStyle="1" w:styleId="CurrentList2">
    <w:name w:val="Current List2"/>
    <w:uiPriority w:val="99"/>
    <w:rsid w:val="009D6D8B"/>
    <w:pPr>
      <w:numPr>
        <w:numId w:val="7"/>
      </w:numPr>
    </w:pPr>
  </w:style>
  <w:style w:type="numbering" w:customStyle="1" w:styleId="CurrentList3">
    <w:name w:val="Current List3"/>
    <w:uiPriority w:val="99"/>
    <w:rsid w:val="009D6D8B"/>
    <w:pPr>
      <w:numPr>
        <w:numId w:val="8"/>
      </w:numPr>
    </w:pPr>
  </w:style>
  <w:style w:type="numbering" w:customStyle="1" w:styleId="CurrentList4">
    <w:name w:val="Current List4"/>
    <w:uiPriority w:val="99"/>
    <w:rsid w:val="00BD2577"/>
    <w:pPr>
      <w:numPr>
        <w:numId w:val="9"/>
      </w:numPr>
    </w:pPr>
  </w:style>
  <w:style w:type="numbering" w:customStyle="1" w:styleId="CurrentList5">
    <w:name w:val="Current List5"/>
    <w:uiPriority w:val="99"/>
    <w:rsid w:val="0011072C"/>
    <w:pPr>
      <w:numPr>
        <w:numId w:val="10"/>
      </w:numPr>
    </w:pPr>
  </w:style>
  <w:style w:type="numbering" w:customStyle="1" w:styleId="CurrentList6">
    <w:name w:val="Current List6"/>
    <w:uiPriority w:val="99"/>
    <w:rsid w:val="00FF690F"/>
    <w:pPr>
      <w:numPr>
        <w:numId w:val="11"/>
      </w:numPr>
    </w:pPr>
  </w:style>
  <w:style w:type="numbering" w:customStyle="1" w:styleId="CurrentList7">
    <w:name w:val="Current List7"/>
    <w:uiPriority w:val="99"/>
    <w:rsid w:val="007425CE"/>
    <w:pPr>
      <w:numPr>
        <w:numId w:val="18"/>
      </w:numPr>
    </w:pPr>
  </w:style>
  <w:style w:type="table" w:styleId="TableGrid">
    <w:name w:val="Table Grid"/>
    <w:basedOn w:val="TableNormal"/>
    <w:uiPriority w:val="39"/>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31"/>
      </w:numPr>
    </w:pPr>
  </w:style>
  <w:style w:type="numbering" w:customStyle="1" w:styleId="CurrentList9">
    <w:name w:val="Current List9"/>
    <w:uiPriority w:val="99"/>
    <w:rsid w:val="000620FC"/>
    <w:pPr>
      <w:numPr>
        <w:numId w:val="33"/>
      </w:numPr>
    </w:pPr>
  </w:style>
  <w:style w:type="numbering" w:customStyle="1" w:styleId="CurrentList10">
    <w:name w:val="Current List10"/>
    <w:uiPriority w:val="99"/>
    <w:rsid w:val="000620FC"/>
    <w:pPr>
      <w:numPr>
        <w:numId w:val="34"/>
      </w:numPr>
    </w:pPr>
  </w:style>
  <w:style w:type="numbering" w:customStyle="1" w:styleId="CurrentList11">
    <w:name w:val="Current List11"/>
    <w:uiPriority w:val="99"/>
    <w:rsid w:val="000620FC"/>
    <w:pPr>
      <w:numPr>
        <w:numId w:val="35"/>
      </w:numPr>
    </w:pPr>
  </w:style>
  <w:style w:type="numbering" w:customStyle="1" w:styleId="CurrentList12">
    <w:name w:val="Current List12"/>
    <w:uiPriority w:val="99"/>
    <w:rsid w:val="000620FC"/>
    <w:pPr>
      <w:numPr>
        <w:numId w:val="36"/>
      </w:numPr>
    </w:pPr>
  </w:style>
  <w:style w:type="numbering" w:customStyle="1" w:styleId="CurrentList13">
    <w:name w:val="Current List13"/>
    <w:uiPriority w:val="99"/>
    <w:rsid w:val="000620FC"/>
    <w:pPr>
      <w:numPr>
        <w:numId w:val="37"/>
      </w:numPr>
    </w:pPr>
  </w:style>
  <w:style w:type="numbering" w:customStyle="1" w:styleId="CurrentList14">
    <w:name w:val="Current List14"/>
    <w:uiPriority w:val="99"/>
    <w:rsid w:val="000620FC"/>
    <w:pPr>
      <w:numPr>
        <w:numId w:val="38"/>
      </w:numPr>
    </w:pPr>
  </w:style>
  <w:style w:type="numbering" w:customStyle="1" w:styleId="CurrentList15">
    <w:name w:val="Current List15"/>
    <w:uiPriority w:val="99"/>
    <w:rsid w:val="00851372"/>
    <w:pPr>
      <w:numPr>
        <w:numId w:val="47"/>
      </w:numPr>
    </w:pPr>
  </w:style>
  <w:style w:type="paragraph" w:customStyle="1" w:styleId="Guidance">
    <w:name w:val="Guidance"/>
    <w:basedOn w:val="Normal"/>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63"/>
      </w:numPr>
      <w:tabs>
        <w:tab w:val="clear" w:pos="926"/>
        <w:tab w:val="left" w:pos="1492"/>
      </w:tabs>
      <w:spacing w:after="180"/>
      <w:ind w:left="1492"/>
      <w:contextualSpacing/>
    </w:pPr>
    <w:rPr>
      <w:rFonts w:eastAsia="DengXian"/>
      <w:sz w:val="20"/>
      <w:szCs w:val="20"/>
      <w:lang w:val="en-GB"/>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val="en-GB"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character" w:customStyle="1" w:styleId="ListParagraphChar1">
    <w:name w:val="List Paragraph Char1"/>
    <w:uiPriority w:val="34"/>
    <w:qFormat/>
    <w:rsid w:val="006A6A5F"/>
    <w:rPr>
      <w:rFonts w:ascii="Times" w:eastAsia="Batang" w:hAnsi="Times"/>
      <w:szCs w:val="24"/>
      <w:lang w:val="en-GB"/>
    </w:rPr>
  </w:style>
  <w:style w:type="paragraph" w:styleId="TableofAuthorities">
    <w:name w:val="table of authorities"/>
    <w:basedOn w:val="Normal"/>
    <w:next w:val="Normal"/>
    <w:qFormat/>
    <w:rsid w:val="005C4548"/>
    <w:pPr>
      <w:widowControl w:val="0"/>
      <w:spacing w:after="180"/>
      <w:ind w:left="200" w:hanging="200"/>
      <w:jc w:val="both"/>
    </w:pPr>
    <w:rPr>
      <w:rFonts w:ascii="Calibri" w:eastAsia="DengXian" w:hAnsi="Calibri" w:cs="Arial"/>
      <w:kern w:val="2"/>
      <w:sz w:val="21"/>
      <w:szCs w:val="20"/>
      <w:lang w:val="en-US" w:eastAsia="zh-CN"/>
    </w:rPr>
  </w:style>
  <w:style w:type="paragraph" w:customStyle="1" w:styleId="Reference">
    <w:name w:val="Reference"/>
    <w:basedOn w:val="Normal"/>
    <w:qFormat/>
    <w:rsid w:val="003871C8"/>
    <w:pPr>
      <w:numPr>
        <w:numId w:val="79"/>
      </w:numPr>
      <w:overflowPunct w:val="0"/>
      <w:autoSpaceDE w:val="0"/>
      <w:autoSpaceDN w:val="0"/>
      <w:adjustRightInd w:val="0"/>
      <w:spacing w:after="120"/>
      <w:jc w:val="both"/>
      <w:textAlignment w:val="baseline"/>
    </w:pPr>
    <w:rPr>
      <w:rFonts w:ascii="Arial" w:hAnsi="Arial"/>
      <w:sz w:val="20"/>
      <w:szCs w:val="20"/>
      <w:lang w:val="en-GB" w:eastAsia="zh-CN"/>
    </w:rPr>
  </w:style>
  <w:style w:type="character" w:customStyle="1" w:styleId="3GPPTextChar">
    <w:name w:val="3GPP Text Char"/>
    <w:link w:val="3GPPText"/>
    <w:autoRedefine/>
    <w:qFormat/>
    <w:rsid w:val="00175C70"/>
    <w:rPr>
      <w:rFonts w:ascii="Times New Roman" w:eastAsia="Times New Roman" w:hAnsi="Times New Roman" w:cs="Times New Roman"/>
      <w:sz w:val="20"/>
      <w:szCs w:val="20"/>
    </w:rPr>
  </w:style>
  <w:style w:type="paragraph" w:customStyle="1" w:styleId="3GPPText">
    <w:name w:val="3GPP Text"/>
    <w:basedOn w:val="Normal"/>
    <w:link w:val="3GPPTextChar"/>
    <w:autoRedefine/>
    <w:qFormat/>
    <w:rsid w:val="00175C70"/>
    <w:pPr>
      <w:suppressAutoHyphens/>
      <w:overflowPunct w:val="0"/>
      <w:spacing w:before="120" w:after="120"/>
      <w:jc w:val="both"/>
      <w:textAlignment w:val="baseline"/>
    </w:pPr>
    <w:rPr>
      <w:sz w:val="20"/>
      <w:szCs w:val="20"/>
      <w:lang w:val="en-GB"/>
    </w:rPr>
  </w:style>
  <w:style w:type="character" w:customStyle="1" w:styleId="first-token">
    <w:name w:val="first-token"/>
    <w:basedOn w:val="DefaultParagraphFont"/>
    <w:rsid w:val="00736B48"/>
  </w:style>
  <w:style w:type="character" w:styleId="HTMLCode">
    <w:name w:val="HTML Code"/>
    <w:basedOn w:val="DefaultParagraphFont"/>
    <w:uiPriority w:val="99"/>
    <w:semiHidden/>
    <w:unhideWhenUsed/>
    <w:rsid w:val="000C5D2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7732">
      <w:bodyDiv w:val="1"/>
      <w:marLeft w:val="0"/>
      <w:marRight w:val="0"/>
      <w:marTop w:val="0"/>
      <w:marBottom w:val="0"/>
      <w:divBdr>
        <w:top w:val="none" w:sz="0" w:space="0" w:color="auto"/>
        <w:left w:val="none" w:sz="0" w:space="0" w:color="auto"/>
        <w:bottom w:val="none" w:sz="0" w:space="0" w:color="auto"/>
        <w:right w:val="none" w:sz="0" w:space="0" w:color="auto"/>
      </w:divBdr>
      <w:divsChild>
        <w:div w:id="245961469">
          <w:marLeft w:val="2246"/>
          <w:marRight w:val="0"/>
          <w:marTop w:val="240"/>
          <w:marBottom w:val="0"/>
          <w:divBdr>
            <w:top w:val="none" w:sz="0" w:space="0" w:color="auto"/>
            <w:left w:val="none" w:sz="0" w:space="0" w:color="auto"/>
            <w:bottom w:val="none" w:sz="0" w:space="0" w:color="auto"/>
            <w:right w:val="none" w:sz="0" w:space="0" w:color="auto"/>
          </w:divBdr>
        </w:div>
      </w:divsChild>
    </w:div>
    <w:div w:id="32851936">
      <w:bodyDiv w:val="1"/>
      <w:marLeft w:val="0"/>
      <w:marRight w:val="0"/>
      <w:marTop w:val="0"/>
      <w:marBottom w:val="0"/>
      <w:divBdr>
        <w:top w:val="none" w:sz="0" w:space="0" w:color="auto"/>
        <w:left w:val="none" w:sz="0" w:space="0" w:color="auto"/>
        <w:bottom w:val="none" w:sz="0" w:space="0" w:color="auto"/>
        <w:right w:val="none" w:sz="0" w:space="0" w:color="auto"/>
      </w:divBdr>
    </w:div>
    <w:div w:id="108160809">
      <w:bodyDiv w:val="1"/>
      <w:marLeft w:val="0"/>
      <w:marRight w:val="0"/>
      <w:marTop w:val="0"/>
      <w:marBottom w:val="0"/>
      <w:divBdr>
        <w:top w:val="none" w:sz="0" w:space="0" w:color="auto"/>
        <w:left w:val="none" w:sz="0" w:space="0" w:color="auto"/>
        <w:bottom w:val="none" w:sz="0" w:space="0" w:color="auto"/>
        <w:right w:val="none" w:sz="0" w:space="0" w:color="auto"/>
      </w:divBdr>
    </w:div>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334496432">
      <w:bodyDiv w:val="1"/>
      <w:marLeft w:val="0"/>
      <w:marRight w:val="0"/>
      <w:marTop w:val="0"/>
      <w:marBottom w:val="0"/>
      <w:divBdr>
        <w:top w:val="none" w:sz="0" w:space="0" w:color="auto"/>
        <w:left w:val="none" w:sz="0" w:space="0" w:color="auto"/>
        <w:bottom w:val="none" w:sz="0" w:space="0" w:color="auto"/>
        <w:right w:val="none" w:sz="0" w:space="0" w:color="auto"/>
      </w:divBdr>
      <w:divsChild>
        <w:div w:id="1660645851">
          <w:marLeft w:val="2246"/>
          <w:marRight w:val="0"/>
          <w:marTop w:val="240"/>
          <w:marBottom w:val="0"/>
          <w:divBdr>
            <w:top w:val="none" w:sz="0" w:space="0" w:color="auto"/>
            <w:left w:val="none" w:sz="0" w:space="0" w:color="auto"/>
            <w:bottom w:val="none" w:sz="0" w:space="0" w:color="auto"/>
            <w:right w:val="none" w:sz="0" w:space="0" w:color="auto"/>
          </w:divBdr>
        </w:div>
      </w:divsChild>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649596193">
      <w:bodyDiv w:val="1"/>
      <w:marLeft w:val="0"/>
      <w:marRight w:val="0"/>
      <w:marTop w:val="0"/>
      <w:marBottom w:val="0"/>
      <w:divBdr>
        <w:top w:val="none" w:sz="0" w:space="0" w:color="auto"/>
        <w:left w:val="none" w:sz="0" w:space="0" w:color="auto"/>
        <w:bottom w:val="none" w:sz="0" w:space="0" w:color="auto"/>
        <w:right w:val="none" w:sz="0" w:space="0" w:color="auto"/>
      </w:divBdr>
      <w:divsChild>
        <w:div w:id="23990936">
          <w:marLeft w:val="1454"/>
          <w:marRight w:val="0"/>
          <w:marTop w:val="240"/>
          <w:marBottom w:val="0"/>
          <w:divBdr>
            <w:top w:val="none" w:sz="0" w:space="0" w:color="auto"/>
            <w:left w:val="none" w:sz="0" w:space="0" w:color="auto"/>
            <w:bottom w:val="none" w:sz="0" w:space="0" w:color="auto"/>
            <w:right w:val="none" w:sz="0" w:space="0" w:color="auto"/>
          </w:divBdr>
        </w:div>
        <w:div w:id="850142578">
          <w:marLeft w:val="2246"/>
          <w:marRight w:val="0"/>
          <w:marTop w:val="240"/>
          <w:marBottom w:val="0"/>
          <w:divBdr>
            <w:top w:val="none" w:sz="0" w:space="0" w:color="auto"/>
            <w:left w:val="none" w:sz="0" w:space="0" w:color="auto"/>
            <w:bottom w:val="none" w:sz="0" w:space="0" w:color="auto"/>
            <w:right w:val="none" w:sz="0" w:space="0" w:color="auto"/>
          </w:divBdr>
        </w:div>
        <w:div w:id="1549493329">
          <w:marLeft w:val="2246"/>
          <w:marRight w:val="0"/>
          <w:marTop w:val="240"/>
          <w:marBottom w:val="0"/>
          <w:divBdr>
            <w:top w:val="none" w:sz="0" w:space="0" w:color="auto"/>
            <w:left w:val="none" w:sz="0" w:space="0" w:color="auto"/>
            <w:bottom w:val="none" w:sz="0" w:space="0" w:color="auto"/>
            <w:right w:val="none" w:sz="0" w:space="0" w:color="auto"/>
          </w:divBdr>
        </w:div>
      </w:divsChild>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813375926">
      <w:bodyDiv w:val="1"/>
      <w:marLeft w:val="0"/>
      <w:marRight w:val="0"/>
      <w:marTop w:val="0"/>
      <w:marBottom w:val="0"/>
      <w:divBdr>
        <w:top w:val="none" w:sz="0" w:space="0" w:color="auto"/>
        <w:left w:val="none" w:sz="0" w:space="0" w:color="auto"/>
        <w:bottom w:val="none" w:sz="0" w:space="0" w:color="auto"/>
        <w:right w:val="none" w:sz="0" w:space="0" w:color="auto"/>
      </w:divBdr>
      <w:divsChild>
        <w:div w:id="629749908">
          <w:marLeft w:val="2246"/>
          <w:marRight w:val="0"/>
          <w:marTop w:val="240"/>
          <w:marBottom w:val="0"/>
          <w:divBdr>
            <w:top w:val="none" w:sz="0" w:space="0" w:color="auto"/>
            <w:left w:val="none" w:sz="0" w:space="0" w:color="auto"/>
            <w:bottom w:val="none" w:sz="0" w:space="0" w:color="auto"/>
            <w:right w:val="none" w:sz="0" w:space="0" w:color="auto"/>
          </w:divBdr>
        </w:div>
      </w:divsChild>
    </w:div>
    <w:div w:id="841819414">
      <w:bodyDiv w:val="1"/>
      <w:marLeft w:val="0"/>
      <w:marRight w:val="0"/>
      <w:marTop w:val="0"/>
      <w:marBottom w:val="0"/>
      <w:divBdr>
        <w:top w:val="none" w:sz="0" w:space="0" w:color="auto"/>
        <w:left w:val="none" w:sz="0" w:space="0" w:color="auto"/>
        <w:bottom w:val="none" w:sz="0" w:space="0" w:color="auto"/>
        <w:right w:val="none" w:sz="0" w:space="0" w:color="auto"/>
      </w:divBdr>
      <w:divsChild>
        <w:div w:id="1985307823">
          <w:marLeft w:val="1886"/>
          <w:marRight w:val="0"/>
          <w:marTop w:val="0"/>
          <w:marBottom w:val="60"/>
          <w:divBdr>
            <w:top w:val="none" w:sz="0" w:space="0" w:color="auto"/>
            <w:left w:val="none" w:sz="0" w:space="0" w:color="auto"/>
            <w:bottom w:val="none" w:sz="0" w:space="0" w:color="auto"/>
            <w:right w:val="none" w:sz="0" w:space="0" w:color="auto"/>
          </w:divBdr>
        </w:div>
        <w:div w:id="220987763">
          <w:marLeft w:val="2707"/>
          <w:marRight w:val="0"/>
          <w:marTop w:val="0"/>
          <w:marBottom w:val="40"/>
          <w:divBdr>
            <w:top w:val="none" w:sz="0" w:space="0" w:color="auto"/>
            <w:left w:val="none" w:sz="0" w:space="0" w:color="auto"/>
            <w:bottom w:val="none" w:sz="0" w:space="0" w:color="auto"/>
            <w:right w:val="none" w:sz="0" w:space="0" w:color="auto"/>
          </w:divBdr>
        </w:div>
        <w:div w:id="291254441">
          <w:marLeft w:val="2707"/>
          <w:marRight w:val="0"/>
          <w:marTop w:val="0"/>
          <w:marBottom w:val="40"/>
          <w:divBdr>
            <w:top w:val="none" w:sz="0" w:space="0" w:color="auto"/>
            <w:left w:val="none" w:sz="0" w:space="0" w:color="auto"/>
            <w:bottom w:val="none" w:sz="0" w:space="0" w:color="auto"/>
            <w:right w:val="none" w:sz="0" w:space="0" w:color="auto"/>
          </w:divBdr>
        </w:div>
        <w:div w:id="931939937">
          <w:marLeft w:val="1886"/>
          <w:marRight w:val="0"/>
          <w:marTop w:val="0"/>
          <w:marBottom w:val="60"/>
          <w:divBdr>
            <w:top w:val="none" w:sz="0" w:space="0" w:color="auto"/>
            <w:left w:val="none" w:sz="0" w:space="0" w:color="auto"/>
            <w:bottom w:val="none" w:sz="0" w:space="0" w:color="auto"/>
            <w:right w:val="none" w:sz="0" w:space="0" w:color="auto"/>
          </w:divBdr>
        </w:div>
        <w:div w:id="1166900068">
          <w:marLeft w:val="2707"/>
          <w:marRight w:val="0"/>
          <w:marTop w:val="0"/>
          <w:marBottom w:val="40"/>
          <w:divBdr>
            <w:top w:val="none" w:sz="0" w:space="0" w:color="auto"/>
            <w:left w:val="none" w:sz="0" w:space="0" w:color="auto"/>
            <w:bottom w:val="none" w:sz="0" w:space="0" w:color="auto"/>
            <w:right w:val="none" w:sz="0" w:space="0" w:color="auto"/>
          </w:divBdr>
        </w:div>
        <w:div w:id="1441561313">
          <w:marLeft w:val="1886"/>
          <w:marRight w:val="0"/>
          <w:marTop w:val="0"/>
          <w:marBottom w:val="60"/>
          <w:divBdr>
            <w:top w:val="none" w:sz="0" w:space="0" w:color="auto"/>
            <w:left w:val="none" w:sz="0" w:space="0" w:color="auto"/>
            <w:bottom w:val="none" w:sz="0" w:space="0" w:color="auto"/>
            <w:right w:val="none" w:sz="0" w:space="0" w:color="auto"/>
          </w:divBdr>
        </w:div>
      </w:divsChild>
    </w:div>
    <w:div w:id="933826386">
      <w:bodyDiv w:val="1"/>
      <w:marLeft w:val="0"/>
      <w:marRight w:val="0"/>
      <w:marTop w:val="0"/>
      <w:marBottom w:val="0"/>
      <w:divBdr>
        <w:top w:val="none" w:sz="0" w:space="0" w:color="auto"/>
        <w:left w:val="none" w:sz="0" w:space="0" w:color="auto"/>
        <w:bottom w:val="none" w:sz="0" w:space="0" w:color="auto"/>
        <w:right w:val="none" w:sz="0" w:space="0" w:color="auto"/>
      </w:divBdr>
      <w:divsChild>
        <w:div w:id="1863088111">
          <w:marLeft w:val="2246"/>
          <w:marRight w:val="0"/>
          <w:marTop w:val="240"/>
          <w:marBottom w:val="0"/>
          <w:divBdr>
            <w:top w:val="none" w:sz="0" w:space="0" w:color="auto"/>
            <w:left w:val="none" w:sz="0" w:space="0" w:color="auto"/>
            <w:bottom w:val="none" w:sz="0" w:space="0" w:color="auto"/>
            <w:right w:val="none" w:sz="0" w:space="0" w:color="auto"/>
          </w:divBdr>
        </w:div>
      </w:divsChild>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415738502">
      <w:bodyDiv w:val="1"/>
      <w:marLeft w:val="0"/>
      <w:marRight w:val="0"/>
      <w:marTop w:val="0"/>
      <w:marBottom w:val="0"/>
      <w:divBdr>
        <w:top w:val="none" w:sz="0" w:space="0" w:color="auto"/>
        <w:left w:val="none" w:sz="0" w:space="0" w:color="auto"/>
        <w:bottom w:val="none" w:sz="0" w:space="0" w:color="auto"/>
        <w:right w:val="none" w:sz="0" w:space="0" w:color="auto"/>
      </w:divBdr>
      <w:divsChild>
        <w:div w:id="240480843">
          <w:marLeft w:val="3139"/>
          <w:marRight w:val="0"/>
          <w:marTop w:val="240"/>
          <w:marBottom w:val="0"/>
          <w:divBdr>
            <w:top w:val="none" w:sz="0" w:space="0" w:color="auto"/>
            <w:left w:val="none" w:sz="0" w:space="0" w:color="auto"/>
            <w:bottom w:val="none" w:sz="0" w:space="0" w:color="auto"/>
            <w:right w:val="none" w:sz="0" w:space="0" w:color="auto"/>
          </w:divBdr>
        </w:div>
      </w:divsChild>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522553414">
      <w:bodyDiv w:val="1"/>
      <w:marLeft w:val="0"/>
      <w:marRight w:val="0"/>
      <w:marTop w:val="0"/>
      <w:marBottom w:val="0"/>
      <w:divBdr>
        <w:top w:val="none" w:sz="0" w:space="0" w:color="auto"/>
        <w:left w:val="none" w:sz="0" w:space="0" w:color="auto"/>
        <w:bottom w:val="none" w:sz="0" w:space="0" w:color="auto"/>
        <w:right w:val="none" w:sz="0" w:space="0" w:color="auto"/>
      </w:divBdr>
      <w:divsChild>
        <w:div w:id="1590583919">
          <w:marLeft w:val="3139"/>
          <w:marRight w:val="0"/>
          <w:marTop w:val="240"/>
          <w:marBottom w:val="0"/>
          <w:divBdr>
            <w:top w:val="none" w:sz="0" w:space="0" w:color="auto"/>
            <w:left w:val="none" w:sz="0" w:space="0" w:color="auto"/>
            <w:bottom w:val="none" w:sz="0" w:space="0" w:color="auto"/>
            <w:right w:val="none" w:sz="0" w:space="0" w:color="auto"/>
          </w:divBdr>
        </w:div>
      </w:divsChild>
    </w:div>
    <w:div w:id="1528565938">
      <w:bodyDiv w:val="1"/>
      <w:marLeft w:val="0"/>
      <w:marRight w:val="0"/>
      <w:marTop w:val="0"/>
      <w:marBottom w:val="0"/>
      <w:divBdr>
        <w:top w:val="none" w:sz="0" w:space="0" w:color="auto"/>
        <w:left w:val="none" w:sz="0" w:space="0" w:color="auto"/>
        <w:bottom w:val="none" w:sz="0" w:space="0" w:color="auto"/>
        <w:right w:val="none" w:sz="0" w:space="0" w:color="auto"/>
      </w:divBdr>
    </w:div>
    <w:div w:id="1537160853">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 w:id="2100562617">
      <w:bodyDiv w:val="1"/>
      <w:marLeft w:val="0"/>
      <w:marRight w:val="0"/>
      <w:marTop w:val="0"/>
      <w:marBottom w:val="0"/>
      <w:divBdr>
        <w:top w:val="none" w:sz="0" w:space="0" w:color="auto"/>
        <w:left w:val="none" w:sz="0" w:space="0" w:color="auto"/>
        <w:bottom w:val="none" w:sz="0" w:space="0" w:color="auto"/>
        <w:right w:val="none" w:sz="0" w:space="0" w:color="auto"/>
      </w:divBdr>
      <w:divsChild>
        <w:div w:id="182238750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3gpp.org/ftp/TSG_RAN/WG1_RL1/TSGR1_118/Invitatio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9610E-DAD8-634A-9A22-C9410BF43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1653</Words>
  <Characters>9426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Google (Abdellatif Salah)</cp:lastModifiedBy>
  <cp:revision>7</cp:revision>
  <dcterms:created xsi:type="dcterms:W3CDTF">2024-08-08T15:41:00Z</dcterms:created>
  <dcterms:modified xsi:type="dcterms:W3CDTF">2024-08-09T13:44:00Z</dcterms:modified>
</cp:coreProperties>
</file>